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4B6C7" w14:textId="7B39839C" w:rsidR="00CD0649" w:rsidRDefault="00CD0649" w:rsidP="00CD0649">
      <w:pPr>
        <w:spacing w:after="0"/>
        <w:rPr>
          <w:rFonts w:ascii="Arial" w:eastAsia="Calibri" w:hAnsi="Arial" w:cs="Arial"/>
          <w:sz w:val="22"/>
          <w:szCs w:val="22"/>
          <w:lang w:eastAsia="zh-CN"/>
        </w:rPr>
      </w:pPr>
      <w:r>
        <w:rPr>
          <w:rFonts w:ascii="Arial" w:eastAsia="Calibri" w:hAnsi="Arial" w:cs="Arial"/>
          <w:sz w:val="24"/>
          <w:szCs w:val="24"/>
          <w:lang w:val="en-US" w:eastAsia="zh-CN"/>
        </w:rPr>
        <w:t>3GPP TSG-RAN WG3 #11</w:t>
      </w:r>
      <w:r>
        <w:rPr>
          <w:rFonts w:ascii="Arial" w:eastAsiaTheme="minorEastAsia" w:hAnsi="Arial" w:cs="Arial"/>
          <w:sz w:val="24"/>
          <w:szCs w:val="24"/>
          <w:lang w:val="en-US" w:eastAsia="zh-CN"/>
        </w:rPr>
        <w:t>2</w:t>
      </w:r>
      <w:r>
        <w:rPr>
          <w:rFonts w:ascii="Arial" w:eastAsia="Calibri" w:hAnsi="Arial" w:cs="Arial"/>
          <w:sz w:val="24"/>
          <w:szCs w:val="24"/>
          <w:lang w:val="en-US" w:eastAsia="zh-CN"/>
        </w:rPr>
        <w:t>-e</w:t>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Theme="minorEastAsia" w:hAnsi="Arial" w:cs="Arial"/>
          <w:sz w:val="24"/>
          <w:szCs w:val="24"/>
          <w:lang w:val="en-US" w:eastAsia="zh-CN"/>
        </w:rPr>
        <w:t xml:space="preserve">                                                </w:t>
      </w:r>
      <w:r>
        <w:rPr>
          <w:rFonts w:ascii="Arial" w:eastAsia="Calibri" w:hAnsi="Arial" w:cs="Arial"/>
          <w:iCs/>
          <w:sz w:val="24"/>
          <w:szCs w:val="24"/>
          <w:lang w:val="en-US" w:eastAsia="zh-CN"/>
        </w:rPr>
        <w:t>R3-21</w:t>
      </w:r>
      <w:r w:rsidR="007922C1" w:rsidRPr="007922C1">
        <w:rPr>
          <w:rFonts w:ascii="Arial" w:eastAsia="Calibri" w:hAnsi="Arial" w:cs="Arial" w:hint="eastAsia"/>
          <w:iCs/>
          <w:sz w:val="24"/>
          <w:szCs w:val="24"/>
          <w:lang w:val="en-US" w:eastAsia="zh-CN"/>
        </w:rPr>
        <w:t>2497</w:t>
      </w:r>
    </w:p>
    <w:p w14:paraId="2424D3CD" w14:textId="77777777" w:rsidR="00CD0649" w:rsidRDefault="00CD0649" w:rsidP="00CD0649">
      <w:pPr>
        <w:overflowPunct w:val="0"/>
        <w:autoSpaceDE w:val="0"/>
        <w:spacing w:after="0"/>
        <w:jc w:val="both"/>
        <w:textAlignment w:val="baseline"/>
        <w:rPr>
          <w:rFonts w:ascii="Arial" w:eastAsia="Batang" w:hAnsi="Arial" w:cs="Arial"/>
          <w:color w:val="000000"/>
          <w:sz w:val="24"/>
          <w:szCs w:val="24"/>
          <w:lang w:val="en-US" w:eastAsia="zh-CN"/>
        </w:rPr>
      </w:pPr>
      <w:r>
        <w:rPr>
          <w:rFonts w:ascii="Arial" w:eastAsiaTheme="minorEastAsia" w:hAnsi="Arial" w:cs="Arial"/>
          <w:color w:val="000000"/>
          <w:sz w:val="24"/>
          <w:szCs w:val="24"/>
          <w:lang w:val="en-US" w:eastAsia="zh-CN"/>
        </w:rPr>
        <w:t>17</w:t>
      </w:r>
      <w:r>
        <w:rPr>
          <w:rFonts w:ascii="Arial" w:eastAsia="Batang" w:hAnsi="Arial" w:cs="Arial"/>
          <w:color w:val="000000"/>
          <w:sz w:val="24"/>
          <w:szCs w:val="24"/>
          <w:lang w:val="en-US" w:eastAsia="zh-CN"/>
        </w:rPr>
        <w:t xml:space="preserve"> </w:t>
      </w:r>
      <w:r>
        <w:rPr>
          <w:rFonts w:ascii="Arial" w:eastAsiaTheme="minorEastAsia" w:hAnsi="Arial" w:cs="Arial"/>
          <w:color w:val="000000"/>
          <w:sz w:val="24"/>
          <w:szCs w:val="24"/>
          <w:lang w:val="en-US" w:eastAsia="zh-CN"/>
        </w:rPr>
        <w:t>May</w:t>
      </w:r>
      <w:r>
        <w:rPr>
          <w:rFonts w:ascii="Arial" w:eastAsia="Batang" w:hAnsi="Arial" w:cs="Arial"/>
          <w:color w:val="000000"/>
          <w:sz w:val="24"/>
          <w:szCs w:val="24"/>
          <w:lang w:val="en-US" w:eastAsia="zh-CN"/>
        </w:rPr>
        <w:t xml:space="preserve"> – </w:t>
      </w:r>
      <w:r>
        <w:rPr>
          <w:rFonts w:ascii="Arial" w:eastAsiaTheme="minorEastAsia" w:hAnsi="Arial" w:cs="Arial"/>
          <w:color w:val="000000"/>
          <w:sz w:val="24"/>
          <w:szCs w:val="24"/>
          <w:lang w:val="en-US" w:eastAsia="zh-CN"/>
        </w:rPr>
        <w:t>28</w:t>
      </w:r>
      <w:r>
        <w:rPr>
          <w:rFonts w:ascii="Arial" w:eastAsia="Batang" w:hAnsi="Arial" w:cs="Arial"/>
          <w:color w:val="000000"/>
          <w:sz w:val="24"/>
          <w:szCs w:val="24"/>
          <w:lang w:val="en-US" w:eastAsia="zh-CN"/>
        </w:rPr>
        <w:t xml:space="preserve"> </w:t>
      </w:r>
      <w:r>
        <w:rPr>
          <w:rFonts w:ascii="Arial" w:eastAsiaTheme="minorEastAsia" w:hAnsi="Arial" w:cs="Arial"/>
          <w:color w:val="000000"/>
          <w:sz w:val="24"/>
          <w:szCs w:val="24"/>
          <w:lang w:val="en-US" w:eastAsia="zh-CN"/>
        </w:rPr>
        <w:t>May</w:t>
      </w:r>
      <w:r>
        <w:rPr>
          <w:rFonts w:ascii="Arial" w:eastAsia="Batang" w:hAnsi="Arial" w:cs="Arial"/>
          <w:color w:val="000000"/>
          <w:sz w:val="24"/>
          <w:szCs w:val="24"/>
          <w:lang w:val="en-US" w:eastAsia="zh-CN"/>
        </w:rPr>
        <w:t xml:space="preserve"> 2021</w:t>
      </w:r>
    </w:p>
    <w:p w14:paraId="33DE1B57" w14:textId="77777777" w:rsidR="004660A0" w:rsidRPr="004660A0" w:rsidRDefault="00CD0649" w:rsidP="00CD0649">
      <w:pPr>
        <w:widowControl w:val="0"/>
        <w:tabs>
          <w:tab w:val="left" w:pos="1701"/>
          <w:tab w:val="right" w:pos="9923"/>
        </w:tabs>
        <w:spacing w:before="120" w:after="0"/>
        <w:rPr>
          <w:rFonts w:ascii="Arial" w:eastAsia="MS Mincho" w:hAnsi="Arial"/>
          <w:b/>
          <w:sz w:val="24"/>
          <w:szCs w:val="24"/>
          <w:lang w:eastAsia="en-GB"/>
        </w:rPr>
      </w:pPr>
      <w:r>
        <w:rPr>
          <w:rFonts w:ascii="Arial" w:eastAsia="Batang" w:hAnsi="Arial" w:cs="Arial"/>
          <w:color w:val="000000"/>
          <w:sz w:val="24"/>
          <w:szCs w:val="24"/>
          <w:lang w:val="en-US" w:eastAsia="zh-CN"/>
        </w:rPr>
        <w:t>Online</w:t>
      </w:r>
    </w:p>
    <w:p w14:paraId="6ACBB776" w14:textId="77777777" w:rsidR="00CD4C7B" w:rsidRPr="003366F8" w:rsidRDefault="00CD4C7B" w:rsidP="00CD4C7B">
      <w:pPr>
        <w:pStyle w:val="a3"/>
        <w:rPr>
          <w:bCs/>
          <w:noProof w:val="0"/>
          <w:sz w:val="24"/>
        </w:rPr>
      </w:pPr>
    </w:p>
    <w:p w14:paraId="244A286C" w14:textId="77777777"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08088B">
        <w:rPr>
          <w:rFonts w:eastAsia="宋体" w:cs="Arial" w:hint="eastAsia"/>
          <w:b/>
          <w:bCs/>
          <w:sz w:val="24"/>
          <w:lang w:eastAsia="zh-CN"/>
        </w:rPr>
        <w:t>15.</w:t>
      </w:r>
      <w:r w:rsidR="006D2A8E">
        <w:rPr>
          <w:rFonts w:eastAsia="宋体" w:cs="Arial" w:hint="eastAsia"/>
          <w:b/>
          <w:bCs/>
          <w:sz w:val="24"/>
          <w:lang w:eastAsia="zh-CN"/>
        </w:rPr>
        <w:t>3</w:t>
      </w:r>
    </w:p>
    <w:p w14:paraId="4BFD892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14:paraId="5882A548" w14:textId="77777777" w:rsidR="00CD4C7B" w:rsidRDefault="00CD4C7B" w:rsidP="00CD4C7B">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A7134D">
        <w:rPr>
          <w:rFonts w:ascii="Arial" w:hAnsi="Arial" w:cs="Arial" w:hint="eastAsia"/>
          <w:b/>
          <w:bCs/>
          <w:sz w:val="24"/>
          <w:lang w:eastAsia="zh-CN"/>
        </w:rPr>
        <w:t>RAN visible QoE metrics</w:t>
      </w:r>
    </w:p>
    <w:p w14:paraId="270BA362" w14:textId="77777777"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t>Discussion</w:t>
      </w:r>
    </w:p>
    <w:p w14:paraId="0487B37B" w14:textId="77777777" w:rsidR="00CD4C7B" w:rsidRPr="006E13D1" w:rsidRDefault="00CD4C7B" w:rsidP="00CD4C7B">
      <w:pPr>
        <w:pStyle w:val="1"/>
      </w:pPr>
      <w:r w:rsidRPr="006E13D1">
        <w:t>1</w:t>
      </w:r>
      <w:r w:rsidRPr="006E13D1">
        <w:tab/>
      </w:r>
      <w:r w:rsidR="0056573F">
        <w:t>Introduction</w:t>
      </w:r>
    </w:p>
    <w:p w14:paraId="64FD3718" w14:textId="77777777" w:rsidR="00831976" w:rsidRDefault="00CA509C" w:rsidP="002C297C">
      <w:pPr>
        <w:rPr>
          <w:lang w:eastAsia="zh-CN"/>
        </w:rPr>
      </w:pPr>
      <w:r>
        <w:rPr>
          <w:rFonts w:hint="eastAsia"/>
          <w:lang w:eastAsia="zh-CN"/>
        </w:rPr>
        <w:t>NR QoE SI has been concluded last meeting, and the WI has begun after RAN#91-e. According to the WID approved in RAN#91-e, the objectives that are led by RAN3 has been given as follows,</w:t>
      </w:r>
    </w:p>
    <w:p w14:paraId="61378383" w14:textId="77777777" w:rsidR="00CA509C" w:rsidRPr="00CA509C" w:rsidRDefault="00CA509C" w:rsidP="006D2A8E">
      <w:pPr>
        <w:numPr>
          <w:ilvl w:val="0"/>
          <w:numId w:val="32"/>
        </w:numPr>
        <w:overflowPunct w:val="0"/>
        <w:autoSpaceDE w:val="0"/>
        <w:autoSpaceDN w:val="0"/>
        <w:adjustRightInd w:val="0"/>
        <w:spacing w:beforeLines="50" w:before="156" w:after="0"/>
        <w:ind w:hangingChars="210"/>
        <w:jc w:val="both"/>
        <w:textAlignment w:val="baseline"/>
        <w:rPr>
          <w:bCs/>
          <w:i/>
          <w:lang w:val="en-US" w:eastAsia="zh-CN"/>
        </w:rPr>
      </w:pPr>
      <w:r w:rsidRPr="00CA509C">
        <w:rPr>
          <w:bCs/>
          <w:i/>
          <w:lang w:val="en-US" w:eastAsia="zh-CN"/>
        </w:rPr>
        <w:t xml:space="preserve">Specify </w:t>
      </w:r>
      <w:r w:rsidRPr="00CA509C">
        <w:rPr>
          <w:rFonts w:hint="eastAsia"/>
          <w:bCs/>
          <w:i/>
          <w:lang w:val="en-US" w:eastAsia="zh-CN"/>
        </w:rPr>
        <w:t>the</w:t>
      </w:r>
      <w:r w:rsidRPr="00CA509C">
        <w:rPr>
          <w:bCs/>
          <w:i/>
          <w:lang w:val="en-US" w:eastAsia="zh-CN"/>
        </w:rPr>
        <w:t xml:space="preserve"> support for QoE measurement collection and reporting continuity </w:t>
      </w:r>
      <w:r w:rsidRPr="00CA509C">
        <w:rPr>
          <w:rFonts w:hint="eastAsia"/>
          <w:bCs/>
          <w:i/>
          <w:lang w:val="en-US" w:eastAsia="zh-CN"/>
        </w:rPr>
        <w:t>in</w:t>
      </w:r>
      <w:r w:rsidRPr="00CA509C">
        <w:rPr>
          <w:bCs/>
          <w:i/>
          <w:lang w:val="en-US" w:eastAsia="zh-CN"/>
        </w:rPr>
        <w:t xml:space="preserve"> </w:t>
      </w:r>
      <w:r w:rsidRPr="00CA509C">
        <w:rPr>
          <w:i/>
          <w:szCs w:val="18"/>
          <w:lang w:eastAsia="en-GB"/>
        </w:rPr>
        <w:t>intra-system intra-RAT</w:t>
      </w:r>
      <w:r w:rsidRPr="00CA509C">
        <w:rPr>
          <w:bCs/>
          <w:i/>
          <w:lang w:val="en-US" w:eastAsia="zh-CN"/>
        </w:rPr>
        <w:t xml:space="preserve"> mobility</w:t>
      </w:r>
      <w:r w:rsidRPr="00CA509C">
        <w:rPr>
          <w:rFonts w:hint="eastAsia"/>
          <w:bCs/>
          <w:i/>
          <w:lang w:val="en-US" w:eastAsia="zh-CN"/>
        </w:rPr>
        <w:t xml:space="preserve"> scenario</w:t>
      </w:r>
      <w:r w:rsidRPr="00CA509C">
        <w:rPr>
          <w:bCs/>
          <w:i/>
          <w:lang w:val="en-US" w:eastAsia="zh-CN"/>
        </w:rPr>
        <w:t xml:space="preserve"> for signaling based QoE</w:t>
      </w:r>
      <w:r w:rsidRPr="00CA509C">
        <w:rPr>
          <w:rFonts w:hint="eastAsia"/>
          <w:bCs/>
          <w:i/>
          <w:lang w:val="en-US" w:eastAsia="zh-CN"/>
        </w:rPr>
        <w:t>.</w:t>
      </w:r>
      <w:r w:rsidRPr="00CA509C">
        <w:rPr>
          <w:bCs/>
          <w:i/>
          <w:lang w:val="en-US" w:eastAsia="zh-CN"/>
        </w:rPr>
        <w:t xml:space="preserve"> </w:t>
      </w:r>
      <w:r w:rsidRPr="00CA509C">
        <w:rPr>
          <w:bCs/>
          <w:i/>
          <w:lang w:eastAsia="zh-CN"/>
        </w:rPr>
        <w:t xml:space="preserve">Mobility </w:t>
      </w:r>
      <w:r w:rsidRPr="00CA509C">
        <w:rPr>
          <w:rFonts w:hint="eastAsia"/>
          <w:i/>
          <w:lang w:val="en-US" w:eastAsia="zh-CN"/>
        </w:rPr>
        <w:t>support</w:t>
      </w:r>
      <w:r w:rsidRPr="00CA509C">
        <w:rPr>
          <w:i/>
          <w:lang w:eastAsia="zh-CN"/>
        </w:rPr>
        <w:t xml:space="preserve"> for </w:t>
      </w:r>
      <w:r w:rsidRPr="00CA509C">
        <w:rPr>
          <w:bCs/>
          <w:i/>
          <w:lang w:eastAsia="zh-CN"/>
        </w:rPr>
        <w:t>management based</w:t>
      </w:r>
      <w:r w:rsidRPr="00CA509C">
        <w:rPr>
          <w:rFonts w:hint="eastAsia"/>
          <w:bCs/>
          <w:i/>
          <w:lang w:eastAsia="zh-CN"/>
        </w:rPr>
        <w:t xml:space="preserve"> QoE measuremen</w:t>
      </w:r>
      <w:r w:rsidRPr="00CA509C">
        <w:rPr>
          <w:bCs/>
          <w:i/>
          <w:lang w:eastAsia="zh-CN"/>
        </w:rPr>
        <w:t xml:space="preserve">ts is pending input from SA5. </w:t>
      </w:r>
      <w:r w:rsidRPr="00CA509C">
        <w:rPr>
          <w:bCs/>
          <w:i/>
          <w:lang w:val="en-US" w:eastAsia="zh-CN"/>
        </w:rPr>
        <w:t>[RAN3</w:t>
      </w:r>
      <w:r w:rsidRPr="00CA509C">
        <w:rPr>
          <w:rFonts w:hint="eastAsia"/>
          <w:bCs/>
          <w:i/>
          <w:lang w:val="en-US" w:eastAsia="zh-CN"/>
        </w:rPr>
        <w:t>,</w:t>
      </w:r>
      <w:r w:rsidRPr="00CA509C">
        <w:rPr>
          <w:bCs/>
          <w:i/>
          <w:lang w:val="en-US" w:eastAsia="zh-CN"/>
        </w:rPr>
        <w:t xml:space="preserve"> RAN2]</w:t>
      </w:r>
    </w:p>
    <w:p w14:paraId="29BD12BB" w14:textId="77777777" w:rsidR="00CA509C" w:rsidRPr="00CA509C" w:rsidRDefault="00CA509C" w:rsidP="00CA509C">
      <w:pPr>
        <w:numPr>
          <w:ilvl w:val="0"/>
          <w:numId w:val="33"/>
        </w:numPr>
        <w:overflowPunct w:val="0"/>
        <w:autoSpaceDE w:val="0"/>
        <w:autoSpaceDN w:val="0"/>
        <w:adjustRightInd w:val="0"/>
        <w:spacing w:after="0"/>
        <w:ind w:left="426" w:hanging="426"/>
        <w:textAlignment w:val="baseline"/>
        <w:rPr>
          <w:bCs/>
          <w:i/>
          <w:lang w:eastAsia="en-GB"/>
        </w:rPr>
      </w:pPr>
      <w:r w:rsidRPr="00CA509C">
        <w:rPr>
          <w:bCs/>
          <w:i/>
          <w:lang w:eastAsia="zh-CN"/>
        </w:rPr>
        <w:t>To support RAN visible QoE, evaluate and s</w:t>
      </w:r>
      <w:r w:rsidRPr="00CA509C">
        <w:rPr>
          <w:rFonts w:hint="eastAsia"/>
          <w:bCs/>
          <w:i/>
          <w:lang w:eastAsia="zh-CN"/>
        </w:rPr>
        <w:t xml:space="preserve">pecify </w:t>
      </w:r>
      <w:r w:rsidRPr="00CA509C">
        <w:rPr>
          <w:bCs/>
          <w:i/>
          <w:lang w:eastAsia="zh-CN"/>
        </w:rPr>
        <w:t>an initial relevant set of RAN</w:t>
      </w:r>
      <w:r w:rsidRPr="00CA509C">
        <w:rPr>
          <w:rFonts w:hint="eastAsia"/>
          <w:bCs/>
          <w:i/>
          <w:lang w:eastAsia="zh-CN"/>
        </w:rPr>
        <w:t>-visible QoE parameter</w:t>
      </w:r>
      <w:r w:rsidRPr="00CA509C">
        <w:rPr>
          <w:bCs/>
          <w:i/>
          <w:lang w:eastAsia="zh-CN"/>
        </w:rPr>
        <w:t>s, then specify c</w:t>
      </w:r>
      <w:r w:rsidRPr="00CA509C">
        <w:rPr>
          <w:bCs/>
          <w:i/>
          <w:lang w:eastAsia="en-GB"/>
        </w:rPr>
        <w:t>onfiguration</w:t>
      </w:r>
      <w:r w:rsidRPr="00CA509C">
        <w:rPr>
          <w:rFonts w:hint="eastAsia"/>
          <w:bCs/>
          <w:i/>
          <w:lang w:eastAsia="zh-CN"/>
        </w:rPr>
        <w:t xml:space="preserve"> and</w:t>
      </w:r>
      <w:r w:rsidRPr="00CA509C">
        <w:rPr>
          <w:bCs/>
          <w:i/>
          <w:lang w:eastAsia="en-GB"/>
        </w:rPr>
        <w:t xml:space="preserve"> reporting</w:t>
      </w:r>
      <w:r w:rsidRPr="00CA509C">
        <w:rPr>
          <w:bCs/>
          <w:i/>
          <w:lang w:eastAsia="zh-CN"/>
        </w:rPr>
        <w:t>.</w:t>
      </w:r>
      <w:r w:rsidRPr="00CA509C">
        <w:rPr>
          <w:bCs/>
          <w:i/>
          <w:lang w:val="en-US" w:eastAsia="zh-CN"/>
        </w:rPr>
        <w:t xml:space="preserve"> [</w:t>
      </w:r>
      <w:r w:rsidRPr="00CA509C">
        <w:rPr>
          <w:rFonts w:hint="eastAsia"/>
          <w:bCs/>
          <w:i/>
          <w:lang w:val="en-US" w:eastAsia="zh-CN"/>
        </w:rPr>
        <w:t xml:space="preserve">RAN3, </w:t>
      </w:r>
      <w:r w:rsidRPr="00CA509C">
        <w:rPr>
          <w:bCs/>
          <w:i/>
          <w:lang w:val="en-US" w:eastAsia="zh-CN"/>
        </w:rPr>
        <w:t>RAN2]</w:t>
      </w:r>
    </w:p>
    <w:p w14:paraId="5584571D" w14:textId="77777777" w:rsidR="00CA509C" w:rsidRPr="00CA509C" w:rsidRDefault="00CA509C" w:rsidP="006D2A8E">
      <w:pPr>
        <w:numPr>
          <w:ilvl w:val="0"/>
          <w:numId w:val="32"/>
        </w:numPr>
        <w:overflowPunct w:val="0"/>
        <w:autoSpaceDE w:val="0"/>
        <w:autoSpaceDN w:val="0"/>
        <w:adjustRightInd w:val="0"/>
        <w:spacing w:beforeLines="50" w:before="156" w:after="0"/>
        <w:ind w:hangingChars="210"/>
        <w:jc w:val="both"/>
        <w:textAlignment w:val="baseline"/>
        <w:rPr>
          <w:bCs/>
          <w:i/>
          <w:lang w:eastAsia="en-GB"/>
        </w:rPr>
      </w:pPr>
      <w:r w:rsidRPr="00CA509C">
        <w:rPr>
          <w:bCs/>
          <w:i/>
          <w:lang w:val="en-US" w:eastAsia="zh-CN"/>
        </w:rPr>
        <w:t xml:space="preserve">Specify </w:t>
      </w:r>
      <w:r w:rsidRPr="00CA509C">
        <w:rPr>
          <w:rFonts w:hint="eastAsia"/>
          <w:bCs/>
          <w:i/>
          <w:lang w:val="en-US" w:eastAsia="zh-CN"/>
        </w:rPr>
        <w:t>the</w:t>
      </w:r>
      <w:r w:rsidRPr="00CA509C">
        <w:rPr>
          <w:bCs/>
          <w:i/>
          <w:lang w:val="en-US" w:eastAsia="zh-CN"/>
        </w:rPr>
        <w:t xml:space="preserve"> support for </w:t>
      </w:r>
      <w:r w:rsidRPr="00CA509C">
        <w:rPr>
          <w:rFonts w:hint="eastAsia"/>
          <w:bCs/>
          <w:i/>
          <w:lang w:val="en-US" w:eastAsia="zh-CN"/>
        </w:rPr>
        <w:t>p</w:t>
      </w:r>
      <w:r w:rsidRPr="00CA509C">
        <w:rPr>
          <w:bCs/>
          <w:i/>
          <w:lang w:val="en-US" w:eastAsia="zh-CN"/>
        </w:rPr>
        <w:t>er-slice QoE measurement</w:t>
      </w:r>
      <w:r w:rsidRPr="00CA509C">
        <w:rPr>
          <w:rFonts w:hint="eastAsia"/>
          <w:bCs/>
          <w:i/>
          <w:lang w:val="en-US" w:eastAsia="zh-CN"/>
        </w:rPr>
        <w:t xml:space="preserve">. </w:t>
      </w:r>
      <w:r w:rsidRPr="00CA509C">
        <w:rPr>
          <w:bCs/>
          <w:i/>
          <w:lang w:val="en-US" w:eastAsia="zh-CN"/>
        </w:rPr>
        <w:t>[</w:t>
      </w:r>
      <w:r w:rsidRPr="00CA509C">
        <w:rPr>
          <w:rFonts w:hint="eastAsia"/>
          <w:bCs/>
          <w:i/>
          <w:lang w:val="en-US" w:eastAsia="zh-CN"/>
        </w:rPr>
        <w:t xml:space="preserve">RAN3, </w:t>
      </w:r>
      <w:r w:rsidRPr="00CA509C">
        <w:rPr>
          <w:bCs/>
          <w:i/>
          <w:lang w:val="en-US" w:eastAsia="zh-CN"/>
        </w:rPr>
        <w:t>RAN2]</w:t>
      </w:r>
      <w:bookmarkStart w:id="0" w:name="_Hlk67518295"/>
    </w:p>
    <w:p w14:paraId="510EE2CE" w14:textId="77777777" w:rsidR="00965256" w:rsidRPr="00494D12" w:rsidRDefault="00CA509C" w:rsidP="006D2A8E">
      <w:pPr>
        <w:numPr>
          <w:ilvl w:val="0"/>
          <w:numId w:val="32"/>
        </w:numPr>
        <w:overflowPunct w:val="0"/>
        <w:autoSpaceDE w:val="0"/>
        <w:autoSpaceDN w:val="0"/>
        <w:adjustRightInd w:val="0"/>
        <w:spacing w:beforeLines="50" w:before="156" w:after="0"/>
        <w:ind w:hangingChars="210"/>
        <w:jc w:val="both"/>
        <w:textAlignment w:val="baseline"/>
        <w:rPr>
          <w:bCs/>
          <w:lang w:eastAsia="en-GB"/>
        </w:rPr>
      </w:pPr>
      <w:r w:rsidRPr="00CA509C">
        <w:rPr>
          <w:bCs/>
          <w:i/>
          <w:lang w:val="en-US" w:eastAsia="zh-CN"/>
        </w:rPr>
        <w:t>Specify the necessary mechanism to support alignment of radio-related measurement (</w:t>
      </w:r>
      <w:proofErr w:type="gramStart"/>
      <w:r w:rsidRPr="00CA509C">
        <w:rPr>
          <w:bCs/>
          <w:i/>
          <w:lang w:val="en-US" w:eastAsia="zh-CN"/>
        </w:rPr>
        <w:t>i.e.</w:t>
      </w:r>
      <w:proofErr w:type="gramEnd"/>
      <w:r w:rsidRPr="00CA509C">
        <w:rPr>
          <w:bCs/>
          <w:i/>
          <w:lang w:val="en-US" w:eastAsia="zh-CN"/>
        </w:rPr>
        <w:t xml:space="preserve"> MDT) and QoE measurement. [RAN3, RAN2]</w:t>
      </w:r>
      <w:bookmarkEnd w:id="0"/>
    </w:p>
    <w:p w14:paraId="431FC88F" w14:textId="77777777" w:rsidR="002C297C" w:rsidRPr="002C297C" w:rsidRDefault="002C297C" w:rsidP="002C297C">
      <w:pPr>
        <w:rPr>
          <w:lang w:eastAsia="zh-CN"/>
        </w:rPr>
      </w:pPr>
      <w:r>
        <w:rPr>
          <w:rFonts w:hint="eastAsia"/>
          <w:lang w:eastAsia="zh-CN"/>
        </w:rPr>
        <w:t>This contribution discusses</w:t>
      </w:r>
      <w:r w:rsidR="009F22DB">
        <w:rPr>
          <w:rFonts w:hint="eastAsia"/>
          <w:lang w:eastAsia="zh-CN"/>
        </w:rPr>
        <w:t xml:space="preserve"> </w:t>
      </w:r>
      <w:r w:rsidR="00CA509C">
        <w:rPr>
          <w:rFonts w:hint="eastAsia"/>
          <w:lang w:eastAsia="zh-CN"/>
        </w:rPr>
        <w:t>RAN visible QoE metrics for NR QoE measurement</w:t>
      </w:r>
      <w:r>
        <w:rPr>
          <w:rFonts w:hint="eastAsia"/>
          <w:lang w:eastAsia="zh-CN"/>
        </w:rPr>
        <w:t>.</w:t>
      </w:r>
    </w:p>
    <w:p w14:paraId="355DF9FB" w14:textId="77777777" w:rsidR="00E83B14" w:rsidRDefault="00B03536" w:rsidP="00E83B14">
      <w:pPr>
        <w:pStyle w:val="1"/>
        <w:rPr>
          <w:lang w:eastAsia="zh-CN"/>
        </w:rPr>
      </w:pPr>
      <w:r>
        <w:rPr>
          <w:rFonts w:hint="eastAsia"/>
          <w:lang w:eastAsia="zh-CN"/>
        </w:rPr>
        <w:t>2</w:t>
      </w:r>
      <w:r w:rsidR="00CD4C7B" w:rsidRPr="006E13D1">
        <w:tab/>
      </w:r>
      <w:r w:rsidR="001F5C44">
        <w:t>Discussion</w:t>
      </w:r>
    </w:p>
    <w:p w14:paraId="714BD877" w14:textId="77777777" w:rsidR="00485339" w:rsidRDefault="00AE72FA" w:rsidP="00AE370F">
      <w:pPr>
        <w:rPr>
          <w:lang w:eastAsia="zh-CN"/>
        </w:rPr>
      </w:pPr>
      <w:r>
        <w:rPr>
          <w:rFonts w:hint="eastAsia"/>
          <w:lang w:eastAsia="zh-CN"/>
        </w:rPr>
        <w:t xml:space="preserve">As indicated in WID, one of the main objectives of RAN visible QoE is to evaluate and specify the initial relevant set </w:t>
      </w:r>
      <w:proofErr w:type="gramStart"/>
      <w:r>
        <w:rPr>
          <w:rFonts w:hint="eastAsia"/>
          <w:lang w:eastAsia="zh-CN"/>
        </w:rPr>
        <w:t>of  RAN</w:t>
      </w:r>
      <w:proofErr w:type="gramEnd"/>
      <w:r>
        <w:rPr>
          <w:rFonts w:hint="eastAsia"/>
          <w:lang w:eastAsia="zh-CN"/>
        </w:rPr>
        <w:t>-visible QoE parameters, so we need to investigate the specified QoE metrics for different service types. NR QoE has been introduced to support streaming services (TS 26.247), MTSI services (TS 26.114), VR (TS 26.118), MBMS (TS 26.34</w:t>
      </w:r>
      <w:r w:rsidR="00BC51ED">
        <w:rPr>
          <w:rFonts w:hint="eastAsia"/>
          <w:lang w:eastAsia="zh-CN"/>
        </w:rPr>
        <w:t>6</w:t>
      </w:r>
      <w:r>
        <w:rPr>
          <w:rFonts w:hint="eastAsia"/>
          <w:lang w:eastAsia="zh-CN"/>
        </w:rPr>
        <w:t xml:space="preserve">) and XR (TR 26.928, no TS available), and different </w:t>
      </w:r>
      <w:r w:rsidR="002267CF">
        <w:rPr>
          <w:rFonts w:hint="eastAsia"/>
          <w:lang w:eastAsia="zh-CN"/>
        </w:rPr>
        <w:t>service types are configured and reported with different QoE metrics. Therefore, it is necessary to check potential QoE metrics as per service type.</w:t>
      </w:r>
    </w:p>
    <w:p w14:paraId="05BC359C" w14:textId="77777777" w:rsidR="00946745" w:rsidRDefault="000C5D78" w:rsidP="000051BB">
      <w:pPr>
        <w:rPr>
          <w:lang w:eastAsia="zh-CN"/>
        </w:rPr>
      </w:pPr>
      <w:r>
        <w:rPr>
          <w:rFonts w:hint="eastAsia"/>
          <w:lang w:eastAsia="zh-CN"/>
        </w:rPr>
        <w:t>During SI phase, there were primary discussions on some RAN visible QoE metrics, and an initial analysis on RAN visible QoE metrics is captured in TR 38.890 as a table for all supported services.</w:t>
      </w:r>
      <w:r w:rsidR="005C6508">
        <w:rPr>
          <w:rFonts w:hint="eastAsia"/>
          <w:lang w:eastAsia="zh-CN"/>
        </w:rPr>
        <w:t xml:space="preserve"> From our understanding, the listed QoE metrics in the table has covered most of the metrics</w:t>
      </w:r>
      <w:r w:rsidR="000051BB">
        <w:rPr>
          <w:rFonts w:hint="eastAsia"/>
          <w:lang w:eastAsia="zh-CN"/>
        </w:rPr>
        <w:t xml:space="preserve"> which are</w:t>
      </w:r>
      <w:r w:rsidR="005C6508">
        <w:rPr>
          <w:rFonts w:hint="eastAsia"/>
          <w:lang w:eastAsia="zh-CN"/>
        </w:rPr>
        <w:t xml:space="preserve"> of interest.</w:t>
      </w:r>
    </w:p>
    <w:p w14:paraId="20615633" w14:textId="77777777" w:rsidR="000051BB" w:rsidRDefault="000051BB" w:rsidP="000051BB">
      <w:pPr>
        <w:rPr>
          <w:lang w:eastAsia="zh-CN"/>
        </w:rPr>
      </w:pPr>
      <w:r>
        <w:rPr>
          <w:rFonts w:hint="eastAsia"/>
          <w:lang w:eastAsia="zh-CN"/>
        </w:rPr>
        <w:t>According to the discussion during last several meetings, most companies supported that it is beneficial to adopt Buffer Level</w:t>
      </w:r>
      <w:r w:rsidR="005902DB">
        <w:rPr>
          <w:rFonts w:hint="eastAsia"/>
          <w:lang w:eastAsia="zh-CN"/>
        </w:rPr>
        <w:t>, which is applicable to streaming services and AR services,</w:t>
      </w:r>
      <w:r>
        <w:rPr>
          <w:rFonts w:hint="eastAsia"/>
          <w:lang w:eastAsia="zh-CN"/>
        </w:rPr>
        <w:t xml:space="preserve"> for RAN awareness to help RAN adjust the resource allocation for the UE. For example, the base station will consider </w:t>
      </w:r>
      <w:r>
        <w:rPr>
          <w:lang w:eastAsia="zh-CN"/>
        </w:rPr>
        <w:t>scheduling</w:t>
      </w:r>
      <w:r>
        <w:rPr>
          <w:rFonts w:hint="eastAsia"/>
          <w:lang w:eastAsia="zh-CN"/>
        </w:rPr>
        <w:t xml:space="preserve"> more radio resources to those streams which reports lower buffer level so that to guarantee the stream will be processing properly. So at least Buffer Level can be adopted for RAN awareness.</w:t>
      </w:r>
    </w:p>
    <w:p w14:paraId="5134A2AA" w14:textId="77777777" w:rsidR="00CA26C0" w:rsidRDefault="00CA26C0" w:rsidP="000051BB">
      <w:pPr>
        <w:rPr>
          <w:lang w:eastAsia="zh-CN"/>
        </w:rPr>
      </w:pPr>
      <w:r>
        <w:rPr>
          <w:rFonts w:hint="eastAsia"/>
          <w:lang w:eastAsia="zh-CN"/>
        </w:rPr>
        <w:lastRenderedPageBreak/>
        <w:t>In addition, as analyzed by the table, the metric Corruption duration which is applicable to MTSI services and MBS services can be introduced for RAN awareness</w:t>
      </w:r>
      <w:r w:rsidR="003F3B6D">
        <w:rPr>
          <w:rFonts w:hint="eastAsia"/>
          <w:lang w:eastAsia="zh-CN"/>
        </w:rPr>
        <w:t xml:space="preserve">. For example, if the service client finds that some frames are entirely lost, it can indicate UE AS to report to </w:t>
      </w:r>
      <w:r w:rsidR="00C1746A">
        <w:rPr>
          <w:rFonts w:hint="eastAsia"/>
          <w:lang w:eastAsia="zh-CN"/>
        </w:rPr>
        <w:t xml:space="preserve">RAN, and RAN will consider more reliable radio transmission related to the impacted service stream. </w:t>
      </w:r>
      <w:proofErr w:type="gramStart"/>
      <w:r w:rsidR="00C1746A">
        <w:rPr>
          <w:rFonts w:hint="eastAsia"/>
          <w:lang w:eastAsia="zh-CN"/>
        </w:rPr>
        <w:t>So</w:t>
      </w:r>
      <w:proofErr w:type="gramEnd"/>
      <w:r w:rsidR="00C1746A">
        <w:rPr>
          <w:rFonts w:hint="eastAsia"/>
          <w:lang w:eastAsia="zh-CN"/>
        </w:rPr>
        <w:t xml:space="preserve"> Corruption duration can also be considered for RAN awareness.</w:t>
      </w:r>
    </w:p>
    <w:p w14:paraId="6B51402D" w14:textId="77777777" w:rsidR="00C1746A" w:rsidRDefault="007C485C" w:rsidP="000051BB">
      <w:pPr>
        <w:rPr>
          <w:lang w:eastAsia="zh-CN"/>
        </w:rPr>
      </w:pPr>
      <w:r>
        <w:rPr>
          <w:rFonts w:hint="eastAsia"/>
          <w:lang w:eastAsia="zh-CN"/>
        </w:rPr>
        <w:t>Moreover, besides the QoE metrics defined by SA4, last several meeting</w:t>
      </w:r>
      <w:r w:rsidR="00860D57">
        <w:rPr>
          <w:rFonts w:hint="eastAsia"/>
          <w:lang w:eastAsia="zh-CN"/>
        </w:rPr>
        <w:t>s</w:t>
      </w:r>
      <w:r>
        <w:rPr>
          <w:rFonts w:hint="eastAsia"/>
          <w:lang w:eastAsia="zh-CN"/>
        </w:rPr>
        <w:t xml:space="preserve"> also explored the possibility to introduce </w:t>
      </w:r>
      <w:r w:rsidR="00860D57">
        <w:rPr>
          <w:rFonts w:hint="eastAsia"/>
          <w:lang w:eastAsia="zh-CN"/>
        </w:rPr>
        <w:t xml:space="preserve">QoE value generated by the client as a RAN visible QoE metric. The QoE value could be something similar to MOS value which is </w:t>
      </w:r>
      <w:r w:rsidR="00144A21">
        <w:rPr>
          <w:rFonts w:hint="eastAsia"/>
          <w:lang w:eastAsia="zh-CN"/>
        </w:rPr>
        <w:t>a synthesized score value considering factors related to collected QoE reports</w:t>
      </w:r>
      <w:r w:rsidR="00860D57">
        <w:rPr>
          <w:rFonts w:hint="eastAsia"/>
          <w:lang w:eastAsia="zh-CN"/>
        </w:rPr>
        <w:t xml:space="preserve">. If RAN is able to obtain the QoE value generated by the client, </w:t>
      </w:r>
      <w:r w:rsidR="00144A21">
        <w:rPr>
          <w:rFonts w:hint="eastAsia"/>
          <w:lang w:eastAsia="zh-CN"/>
        </w:rPr>
        <w:t>the base station can simply perform corresponding scheduling or configuration actions based on potential algorithms/policies to improve the QoE score. H</w:t>
      </w:r>
      <w:r w:rsidR="00860D57">
        <w:rPr>
          <w:rFonts w:hint="eastAsia"/>
          <w:lang w:eastAsia="zh-CN"/>
        </w:rPr>
        <w:t xml:space="preserve">owever, since SA4 has not defined UE generated QoE value, </w:t>
      </w:r>
      <w:r w:rsidR="00144A21">
        <w:rPr>
          <w:rFonts w:hint="eastAsia"/>
          <w:lang w:eastAsia="zh-CN"/>
        </w:rPr>
        <w:t>it is necessary to send LS to SA4 to check the feasibility of introducing such a metric in SA4 defined specs.</w:t>
      </w:r>
    </w:p>
    <w:p w14:paraId="2717F82F" w14:textId="77777777" w:rsidR="00CA26C0" w:rsidRDefault="00144A21" w:rsidP="000051BB">
      <w:pPr>
        <w:rPr>
          <w:b/>
          <w:lang w:eastAsia="zh-CN"/>
        </w:rPr>
      </w:pPr>
      <w:r w:rsidRPr="00AA0E96">
        <w:rPr>
          <w:rFonts w:hint="eastAsia"/>
          <w:b/>
          <w:lang w:eastAsia="zh-CN"/>
        </w:rPr>
        <w:t>Proposal 1:</w:t>
      </w:r>
      <w:r>
        <w:rPr>
          <w:rFonts w:hint="eastAsia"/>
          <w:b/>
          <w:lang w:eastAsia="zh-CN"/>
        </w:rPr>
        <w:t xml:space="preserve"> </w:t>
      </w:r>
      <w:r w:rsidR="006C5A65">
        <w:rPr>
          <w:rFonts w:hint="eastAsia"/>
          <w:b/>
          <w:lang w:eastAsia="zh-CN"/>
        </w:rPr>
        <w:t>RAN visible QoE metrics are configured and reported as per service type.</w:t>
      </w:r>
    </w:p>
    <w:p w14:paraId="5D98E409" w14:textId="77777777" w:rsidR="006C5A65" w:rsidRDefault="006C5A65" w:rsidP="000051BB">
      <w:pPr>
        <w:rPr>
          <w:b/>
          <w:lang w:eastAsia="zh-CN"/>
        </w:rPr>
      </w:pPr>
      <w:r>
        <w:rPr>
          <w:rFonts w:hint="eastAsia"/>
          <w:b/>
          <w:lang w:eastAsia="zh-CN"/>
        </w:rPr>
        <w:t>Proposal 2: Introduce Buffer level as RAN visible QoE metric for streaming and AR services.</w:t>
      </w:r>
    </w:p>
    <w:p w14:paraId="4D71199E" w14:textId="77777777" w:rsidR="006C5A65" w:rsidRDefault="006C5A65" w:rsidP="000051BB">
      <w:pPr>
        <w:rPr>
          <w:b/>
          <w:lang w:eastAsia="zh-CN"/>
        </w:rPr>
      </w:pPr>
      <w:r>
        <w:rPr>
          <w:rFonts w:hint="eastAsia"/>
          <w:b/>
          <w:lang w:eastAsia="zh-CN"/>
        </w:rPr>
        <w:t>Proposal 3: Introduce Corruption duration as RAN visible QoE metric for MTSI and MBS services.</w:t>
      </w:r>
    </w:p>
    <w:p w14:paraId="06F08EE7" w14:textId="77777777" w:rsidR="006C5A65" w:rsidRDefault="006C5A65" w:rsidP="000051BB">
      <w:pPr>
        <w:rPr>
          <w:lang w:eastAsia="zh-CN"/>
        </w:rPr>
      </w:pPr>
      <w:r>
        <w:rPr>
          <w:rFonts w:hint="eastAsia"/>
          <w:b/>
          <w:lang w:eastAsia="zh-CN"/>
        </w:rPr>
        <w:t>Proposal 4: Send LS to SA4 to check the feasibility of introducing UE generated QoE score as RAN visible QoE metric for all supported service types.</w:t>
      </w:r>
    </w:p>
    <w:p w14:paraId="55A6F8DA" w14:textId="77777777" w:rsidR="00F0662D" w:rsidRDefault="00494D12" w:rsidP="00AE370F">
      <w:pPr>
        <w:rPr>
          <w:lang w:eastAsia="zh-CN"/>
        </w:rPr>
      </w:pPr>
      <w:r>
        <w:rPr>
          <w:rFonts w:hint="eastAsia"/>
          <w:lang w:eastAsia="zh-CN"/>
        </w:rPr>
        <w:t xml:space="preserve">For configuration and reporting of RAN visible QoE metrics, </w:t>
      </w:r>
      <w:r w:rsidR="00F0662D">
        <w:rPr>
          <w:rFonts w:hint="eastAsia"/>
          <w:lang w:eastAsia="zh-CN"/>
        </w:rPr>
        <w:t>TR 38.890 has captured some general principles related to configuration and reporting which are listed as follows,</w:t>
      </w:r>
    </w:p>
    <w:p w14:paraId="01A5A13C" w14:textId="77777777" w:rsidR="00F0662D" w:rsidRPr="00F0662D" w:rsidRDefault="00F0662D" w:rsidP="00F0662D">
      <w:pPr>
        <w:rPr>
          <w:i/>
          <w:lang w:val="en-US" w:eastAsia="zh-CN"/>
        </w:rPr>
      </w:pPr>
      <w:r w:rsidRPr="00F0662D">
        <w:rPr>
          <w:i/>
          <w:lang w:val="en-US"/>
        </w:rPr>
        <w:t>The following holds:</w:t>
      </w:r>
    </w:p>
    <w:p w14:paraId="4A272CB3" w14:textId="77777777" w:rsidR="00F0662D" w:rsidRPr="00F0662D" w:rsidRDefault="00F0662D" w:rsidP="00F0662D">
      <w:pPr>
        <w:snapToGrid w:val="0"/>
        <w:ind w:left="568" w:hanging="284"/>
        <w:jc w:val="both"/>
        <w:rPr>
          <w:i/>
          <w:lang w:val="en-US" w:eastAsia="zh-CN"/>
        </w:rPr>
      </w:pPr>
      <w:r w:rsidRPr="00F0662D">
        <w:rPr>
          <w:rFonts w:hint="eastAsia"/>
          <w:i/>
          <w:lang w:val="en-US" w:eastAsia="zh-CN"/>
        </w:rPr>
        <w:t>-</w:t>
      </w:r>
      <w:r w:rsidRPr="00F0662D">
        <w:rPr>
          <w:rFonts w:hint="eastAsia"/>
          <w:i/>
          <w:lang w:val="en-US" w:eastAsia="zh-CN"/>
        </w:rPr>
        <w:tab/>
      </w:r>
      <w:r w:rsidRPr="00F0662D">
        <w:rPr>
          <w:i/>
          <w:lang w:val="en-US" w:eastAsia="zh-CN"/>
        </w:rPr>
        <w:t>The RAN is responsible for assembling the RAN-visible QoE measurement configuration.</w:t>
      </w:r>
    </w:p>
    <w:p w14:paraId="5BEAA7D1" w14:textId="77777777" w:rsidR="00F0662D" w:rsidRPr="00F0662D" w:rsidRDefault="00F0662D" w:rsidP="00F0662D">
      <w:pPr>
        <w:snapToGrid w:val="0"/>
        <w:ind w:left="568" w:hanging="284"/>
        <w:jc w:val="both"/>
        <w:rPr>
          <w:i/>
          <w:lang w:val="en-US" w:eastAsia="zh-CN"/>
        </w:rPr>
      </w:pPr>
      <w:r w:rsidRPr="00F0662D">
        <w:rPr>
          <w:rFonts w:hint="eastAsia"/>
          <w:i/>
          <w:lang w:val="en-US" w:eastAsia="zh-CN"/>
        </w:rPr>
        <w:t>-</w:t>
      </w:r>
      <w:r w:rsidRPr="00F0662D">
        <w:rPr>
          <w:rFonts w:hint="eastAsia"/>
          <w:i/>
          <w:lang w:val="en-US" w:eastAsia="zh-CN"/>
        </w:rPr>
        <w:tab/>
      </w:r>
      <w:r w:rsidRPr="00F0662D">
        <w:rPr>
          <w:i/>
          <w:lang w:val="en-US" w:eastAsia="zh-CN"/>
        </w:rPr>
        <w:t xml:space="preserve">The RAN is responsible for triggering </w:t>
      </w:r>
      <w:proofErr w:type="gramStart"/>
      <w:r w:rsidRPr="00F0662D">
        <w:rPr>
          <w:i/>
          <w:lang w:val="en-US" w:eastAsia="zh-CN"/>
        </w:rPr>
        <w:t>i.e.</w:t>
      </w:r>
      <w:proofErr w:type="gramEnd"/>
      <w:r w:rsidRPr="00F0662D">
        <w:rPr>
          <w:i/>
          <w:lang w:val="en-US" w:eastAsia="zh-CN"/>
        </w:rPr>
        <w:t xml:space="preserve"> activating the RAN-visible QoE measurement.</w:t>
      </w:r>
    </w:p>
    <w:p w14:paraId="5434EB98" w14:textId="77777777" w:rsidR="00F0662D" w:rsidRPr="00F0662D" w:rsidRDefault="00F0662D" w:rsidP="00F0662D">
      <w:pPr>
        <w:snapToGrid w:val="0"/>
        <w:ind w:left="568" w:hanging="284"/>
        <w:jc w:val="both"/>
        <w:rPr>
          <w:i/>
          <w:lang w:val="en-US" w:eastAsia="zh-CN"/>
        </w:rPr>
      </w:pPr>
      <w:r w:rsidRPr="00F0662D">
        <w:rPr>
          <w:rFonts w:hint="eastAsia"/>
          <w:i/>
          <w:lang w:val="en-US" w:eastAsia="zh-CN"/>
        </w:rPr>
        <w:t>-</w:t>
      </w:r>
      <w:r w:rsidRPr="00F0662D">
        <w:rPr>
          <w:rFonts w:hint="eastAsia"/>
          <w:i/>
          <w:lang w:val="en-US" w:eastAsia="zh-CN"/>
        </w:rPr>
        <w:tab/>
        <w:t>W</w:t>
      </w:r>
      <w:r w:rsidRPr="00F0662D">
        <w:rPr>
          <w:i/>
          <w:lang w:val="en-US" w:eastAsia="zh-CN"/>
        </w:rPr>
        <w:t>hether the RAN can explicitly ask the UE to report certain RAN-visible QoE metrics, or just an indication to report the fixed set of RAN-visible QoE metrics predefined per service type,</w:t>
      </w:r>
      <w:r w:rsidRPr="00F0662D">
        <w:rPr>
          <w:rFonts w:hint="eastAsia"/>
          <w:i/>
          <w:lang w:val="en-US" w:eastAsia="zh-CN"/>
        </w:rPr>
        <w:t xml:space="preserve"> is to be </w:t>
      </w:r>
      <w:r w:rsidRPr="00F0662D">
        <w:rPr>
          <w:i/>
          <w:lang w:val="en-US" w:eastAsia="zh-CN"/>
        </w:rPr>
        <w:t>studied in the normative phase.</w:t>
      </w:r>
    </w:p>
    <w:p w14:paraId="0D3F0AED" w14:textId="77777777" w:rsidR="00F0662D" w:rsidRPr="00F0662D" w:rsidRDefault="00F0662D" w:rsidP="00F0662D">
      <w:pPr>
        <w:snapToGrid w:val="0"/>
        <w:ind w:left="568" w:hanging="284"/>
        <w:jc w:val="both"/>
        <w:rPr>
          <w:i/>
          <w:lang w:val="en-US" w:eastAsia="zh-CN"/>
        </w:rPr>
      </w:pPr>
      <w:r w:rsidRPr="00F0662D">
        <w:rPr>
          <w:rFonts w:hint="eastAsia"/>
          <w:i/>
          <w:lang w:val="en-US" w:eastAsia="zh-CN"/>
        </w:rPr>
        <w:t>-</w:t>
      </w:r>
      <w:r w:rsidRPr="00F0662D">
        <w:rPr>
          <w:rFonts w:hint="eastAsia"/>
          <w:i/>
          <w:lang w:val="en-US" w:eastAsia="zh-CN"/>
        </w:rPr>
        <w:tab/>
      </w:r>
      <w:r w:rsidRPr="00F0662D">
        <w:rPr>
          <w:i/>
          <w:lang w:val="en-US" w:eastAsia="zh-CN"/>
        </w:rPr>
        <w:t>The RAN should be able to configure RAN-visible QoE autonomously for a given service type only if the application layer QoE for the same service type is already configured.</w:t>
      </w:r>
    </w:p>
    <w:p w14:paraId="4692DE5E" w14:textId="77777777" w:rsidR="00F0662D" w:rsidRPr="00F0662D" w:rsidRDefault="00F0662D" w:rsidP="00F0662D">
      <w:pPr>
        <w:snapToGrid w:val="0"/>
        <w:ind w:left="568" w:hanging="284"/>
        <w:jc w:val="both"/>
        <w:rPr>
          <w:i/>
          <w:lang w:val="en-US" w:eastAsia="zh-CN"/>
        </w:rPr>
      </w:pPr>
      <w:r w:rsidRPr="00F0662D">
        <w:rPr>
          <w:rFonts w:hint="eastAsia"/>
          <w:i/>
          <w:lang w:val="en-US" w:eastAsia="zh-CN"/>
        </w:rPr>
        <w:t>-</w:t>
      </w:r>
      <w:r w:rsidRPr="00F0662D">
        <w:rPr>
          <w:rFonts w:hint="eastAsia"/>
          <w:i/>
          <w:lang w:val="en-US" w:eastAsia="zh-CN"/>
        </w:rPr>
        <w:tab/>
      </w:r>
      <w:r w:rsidRPr="00F0662D">
        <w:rPr>
          <w:i/>
          <w:lang w:val="en-US" w:eastAsia="zh-CN"/>
        </w:rPr>
        <w:t>The RAN is not allowed to change the existing configuration of legacy QoE metrics specified by SA4.</w:t>
      </w:r>
    </w:p>
    <w:p w14:paraId="0B69A5CD" w14:textId="77777777" w:rsidR="00CE51B6" w:rsidRPr="00CE51B6" w:rsidRDefault="00CE51B6" w:rsidP="00AE370F">
      <w:pPr>
        <w:rPr>
          <w:lang w:val="en-US" w:eastAsia="zh-CN"/>
        </w:rPr>
      </w:pPr>
      <w:r>
        <w:rPr>
          <w:rFonts w:hint="eastAsia"/>
          <w:lang w:val="en-US" w:eastAsia="zh-CN"/>
        </w:rPr>
        <w:t>Firstly, if RAN decides to activate RAN visible QoE measurement and informs UE AS, then UE AS needs to indicate to UE NAS that RAN visible QoE measurement has been activated, and UE NAS needs to send an extra copy of the indicated RAN visible QoE metrics to UE AS. As a result, SA4 needs to be consulted to confirm the feasibility of implementing such mechanism, and enhance the functionality if needed.</w:t>
      </w:r>
    </w:p>
    <w:p w14:paraId="6F0A614B" w14:textId="77777777" w:rsidR="009420CD" w:rsidRDefault="00CE51B6" w:rsidP="00AE370F">
      <w:pPr>
        <w:rPr>
          <w:lang w:val="en-US" w:eastAsia="zh-CN"/>
        </w:rPr>
      </w:pPr>
      <w:r>
        <w:rPr>
          <w:rFonts w:hint="eastAsia"/>
          <w:lang w:val="en-US" w:eastAsia="zh-CN"/>
        </w:rPr>
        <w:t>Secondly</w:t>
      </w:r>
      <w:r w:rsidR="004D2B50">
        <w:rPr>
          <w:rFonts w:hint="eastAsia"/>
          <w:lang w:val="en-US" w:eastAsia="zh-CN"/>
        </w:rPr>
        <w:t xml:space="preserve">, there could be two types of reporting for legacy QoE report, event-triggered and periodic. </w:t>
      </w:r>
      <w:r w:rsidR="009420CD">
        <w:rPr>
          <w:rFonts w:hint="eastAsia"/>
          <w:lang w:val="en-US" w:eastAsia="zh-CN"/>
        </w:rPr>
        <w:t xml:space="preserve">And there are also two ways for UE AS to </w:t>
      </w:r>
      <w:r w:rsidR="00093882">
        <w:rPr>
          <w:rFonts w:hint="eastAsia"/>
          <w:lang w:val="en-US" w:eastAsia="zh-CN"/>
        </w:rPr>
        <w:t>send RAN visible QoE reports collected from UE APP to RAN: as soon as possible, or upon meeting some pre-defined conditions.</w:t>
      </w:r>
    </w:p>
    <w:p w14:paraId="7C436072" w14:textId="77777777" w:rsidR="00D80CD7" w:rsidRDefault="004D2B50" w:rsidP="00AE370F">
      <w:pPr>
        <w:rPr>
          <w:lang w:val="en-US" w:eastAsia="zh-CN"/>
        </w:rPr>
      </w:pPr>
      <w:r>
        <w:rPr>
          <w:rFonts w:hint="eastAsia"/>
          <w:lang w:val="en-US" w:eastAsia="zh-CN"/>
        </w:rPr>
        <w:t xml:space="preserve">If </w:t>
      </w:r>
      <w:r w:rsidR="00061FBE">
        <w:rPr>
          <w:rFonts w:hint="eastAsia"/>
          <w:lang w:val="en-US" w:eastAsia="zh-CN"/>
        </w:rPr>
        <w:t>legacy</w:t>
      </w:r>
      <w:r>
        <w:rPr>
          <w:rFonts w:hint="eastAsia"/>
          <w:lang w:val="en-US" w:eastAsia="zh-CN"/>
        </w:rPr>
        <w:t xml:space="preserve"> reporting is periodic, </w:t>
      </w:r>
      <w:r w:rsidR="00FD6765">
        <w:rPr>
          <w:rFonts w:hint="eastAsia"/>
          <w:lang w:val="en-US" w:eastAsia="zh-CN"/>
        </w:rPr>
        <w:t>it is sufficient for</w:t>
      </w:r>
      <w:r>
        <w:rPr>
          <w:rFonts w:hint="eastAsia"/>
          <w:lang w:val="en-US" w:eastAsia="zh-CN"/>
        </w:rPr>
        <w:t xml:space="preserve"> </w:t>
      </w:r>
      <w:r w:rsidR="009B32E5">
        <w:rPr>
          <w:rFonts w:hint="eastAsia"/>
          <w:lang w:val="en-US" w:eastAsia="zh-CN"/>
        </w:rPr>
        <w:t>RAN visible</w:t>
      </w:r>
      <w:r>
        <w:rPr>
          <w:rFonts w:hint="eastAsia"/>
          <w:lang w:val="en-US" w:eastAsia="zh-CN"/>
        </w:rPr>
        <w:t xml:space="preserve"> QoE reports </w:t>
      </w:r>
      <w:r w:rsidR="00FD6765">
        <w:rPr>
          <w:rFonts w:hint="eastAsia"/>
          <w:lang w:val="en-US" w:eastAsia="zh-CN"/>
        </w:rPr>
        <w:t>to be</w:t>
      </w:r>
      <w:r>
        <w:rPr>
          <w:rFonts w:hint="eastAsia"/>
          <w:lang w:val="en-US" w:eastAsia="zh-CN"/>
        </w:rPr>
        <w:t xml:space="preserve"> transferred</w:t>
      </w:r>
      <w:r w:rsidR="009B32E5">
        <w:rPr>
          <w:rFonts w:hint="eastAsia"/>
          <w:lang w:val="en-US" w:eastAsia="zh-CN"/>
        </w:rPr>
        <w:t xml:space="preserve"> together with legacy QoE report container</w:t>
      </w:r>
      <w:r w:rsidR="00D00063">
        <w:rPr>
          <w:rFonts w:hint="eastAsia"/>
          <w:lang w:val="en-US" w:eastAsia="zh-CN"/>
        </w:rPr>
        <w:t xml:space="preserve"> from UE NAS to UE AS, and UE AS will decide when to transmit RAN </w:t>
      </w:r>
      <w:r w:rsidR="00D00063">
        <w:rPr>
          <w:lang w:val="en-US" w:eastAsia="zh-CN"/>
        </w:rPr>
        <w:t>visible</w:t>
      </w:r>
      <w:r w:rsidR="00D00063">
        <w:rPr>
          <w:rFonts w:hint="eastAsia"/>
          <w:lang w:val="en-US" w:eastAsia="zh-CN"/>
        </w:rPr>
        <w:t xml:space="preserve"> QoE reports (ASAP or triggered by some pre-defined </w:t>
      </w:r>
      <w:r w:rsidR="00093882">
        <w:rPr>
          <w:rFonts w:hint="eastAsia"/>
          <w:lang w:val="en-US" w:eastAsia="zh-CN"/>
        </w:rPr>
        <w:t>condition</w:t>
      </w:r>
      <w:r w:rsidR="00D00063">
        <w:rPr>
          <w:rFonts w:hint="eastAsia"/>
          <w:lang w:val="en-US" w:eastAsia="zh-CN"/>
        </w:rPr>
        <w:t>s).</w:t>
      </w:r>
    </w:p>
    <w:p w14:paraId="3FD7EC53" w14:textId="77777777" w:rsidR="00F0662D" w:rsidRPr="0046282F" w:rsidRDefault="00D80CD7" w:rsidP="00AE370F">
      <w:pPr>
        <w:rPr>
          <w:lang w:val="en-US" w:eastAsia="zh-CN"/>
        </w:rPr>
      </w:pPr>
      <w:r>
        <w:rPr>
          <w:rFonts w:hint="eastAsia"/>
          <w:lang w:val="en-US" w:eastAsia="zh-CN"/>
        </w:rPr>
        <w:lastRenderedPageBreak/>
        <w:t xml:space="preserve">While if legacy reporting is event-triggered, </w:t>
      </w:r>
      <w:r w:rsidR="00BA28EB">
        <w:rPr>
          <w:rFonts w:hint="eastAsia"/>
          <w:lang w:val="en-US" w:eastAsia="zh-CN"/>
        </w:rPr>
        <w:t>what we need to understand first is to know what event can trigger legacy reporting at UE APP layer. If the QoE metric that triggers the event for legacy reporting happens to be the one used for RAN visible QoE metric,</w:t>
      </w:r>
      <w:r w:rsidR="00A44239">
        <w:rPr>
          <w:rFonts w:hint="eastAsia"/>
          <w:lang w:val="en-US" w:eastAsia="zh-CN"/>
        </w:rPr>
        <w:t xml:space="preserve"> and if pre-defined condition method is adopted,</w:t>
      </w:r>
      <w:r w:rsidR="00093882">
        <w:rPr>
          <w:rFonts w:hint="eastAsia"/>
          <w:lang w:val="en-US" w:eastAsia="zh-CN"/>
        </w:rPr>
        <w:t xml:space="preserve"> </w:t>
      </w:r>
      <w:r w:rsidR="00BA28EB">
        <w:rPr>
          <w:rFonts w:hint="eastAsia"/>
          <w:lang w:val="en-US" w:eastAsia="zh-CN"/>
        </w:rPr>
        <w:t xml:space="preserve">whether </w:t>
      </w:r>
      <w:r w:rsidR="00C2322A">
        <w:rPr>
          <w:rFonts w:hint="eastAsia"/>
          <w:lang w:val="en-US" w:eastAsia="zh-CN"/>
        </w:rPr>
        <w:t xml:space="preserve">UE APP layer </w:t>
      </w:r>
      <w:r w:rsidR="00A44239">
        <w:rPr>
          <w:rFonts w:hint="eastAsia"/>
          <w:lang w:val="en-US" w:eastAsia="zh-CN"/>
        </w:rPr>
        <w:t>need</w:t>
      </w:r>
      <w:r w:rsidR="009420CD">
        <w:rPr>
          <w:rFonts w:hint="eastAsia"/>
          <w:lang w:val="en-US" w:eastAsia="zh-CN"/>
        </w:rPr>
        <w:t>s</w:t>
      </w:r>
      <w:r w:rsidR="00A44239">
        <w:rPr>
          <w:rFonts w:hint="eastAsia"/>
          <w:lang w:val="en-US" w:eastAsia="zh-CN"/>
        </w:rPr>
        <w:t xml:space="preserve"> to indicate</w:t>
      </w:r>
      <w:r w:rsidR="00C2322A">
        <w:rPr>
          <w:rFonts w:hint="eastAsia"/>
          <w:lang w:val="en-US" w:eastAsia="zh-CN"/>
        </w:rPr>
        <w:t xml:space="preserve"> UE AS to send RAN visible QoE reports to RAN</w:t>
      </w:r>
      <w:r w:rsidR="0046282F">
        <w:rPr>
          <w:rFonts w:hint="eastAsia"/>
          <w:lang w:val="en-US" w:eastAsia="zh-CN"/>
        </w:rPr>
        <w:t xml:space="preserve"> </w:t>
      </w:r>
      <w:r w:rsidR="00A44239">
        <w:rPr>
          <w:rFonts w:hint="eastAsia"/>
          <w:lang w:val="en-US" w:eastAsia="zh-CN"/>
        </w:rPr>
        <w:t>can</w:t>
      </w:r>
      <w:r w:rsidR="0046282F">
        <w:rPr>
          <w:rFonts w:hint="eastAsia"/>
          <w:lang w:val="en-US" w:eastAsia="zh-CN"/>
        </w:rPr>
        <w:t xml:space="preserve"> be further discussed</w:t>
      </w:r>
      <w:r w:rsidR="00C2322A">
        <w:rPr>
          <w:rFonts w:hint="eastAsia"/>
          <w:lang w:val="en-US" w:eastAsia="zh-CN"/>
        </w:rPr>
        <w:t>.</w:t>
      </w:r>
    </w:p>
    <w:p w14:paraId="5992102E" w14:textId="77777777" w:rsidR="00F43429" w:rsidRDefault="0046282F" w:rsidP="00AE370F">
      <w:pPr>
        <w:rPr>
          <w:b/>
          <w:lang w:eastAsia="zh-CN"/>
        </w:rPr>
      </w:pPr>
      <w:r>
        <w:rPr>
          <w:rFonts w:hint="eastAsia"/>
          <w:b/>
          <w:lang w:eastAsia="zh-CN"/>
        </w:rPr>
        <w:t>Proposal 5</w:t>
      </w:r>
      <w:r w:rsidR="00AA0E96" w:rsidRPr="00AA0E96">
        <w:rPr>
          <w:rFonts w:hint="eastAsia"/>
          <w:b/>
          <w:lang w:eastAsia="zh-CN"/>
        </w:rPr>
        <w:t>:</w:t>
      </w:r>
      <w:r w:rsidR="00194472">
        <w:rPr>
          <w:rFonts w:hint="eastAsia"/>
          <w:b/>
          <w:lang w:eastAsia="zh-CN"/>
        </w:rPr>
        <w:t xml:space="preserve"> </w:t>
      </w:r>
      <w:r w:rsidR="00877E9F">
        <w:rPr>
          <w:rFonts w:hint="eastAsia"/>
          <w:b/>
          <w:lang w:eastAsia="zh-CN"/>
        </w:rPr>
        <w:t xml:space="preserve">Upon RAN visible QoE measurement activation, UE AS indicates to UE NAS that RAN visible QoE measurement </w:t>
      </w:r>
      <w:r w:rsidR="00877E9F">
        <w:rPr>
          <w:b/>
          <w:lang w:eastAsia="zh-CN"/>
        </w:rPr>
        <w:t>has been</w:t>
      </w:r>
      <w:r w:rsidR="00877E9F">
        <w:rPr>
          <w:rFonts w:hint="eastAsia"/>
          <w:b/>
          <w:lang w:eastAsia="zh-CN"/>
        </w:rPr>
        <w:t xml:space="preserve"> triggered, potentially with RAN visible QoE metrics needed to be </w:t>
      </w:r>
      <w:r w:rsidR="00877E9F">
        <w:rPr>
          <w:b/>
          <w:lang w:eastAsia="zh-CN"/>
        </w:rPr>
        <w:t>collected</w:t>
      </w:r>
      <w:r w:rsidR="00877E9F">
        <w:rPr>
          <w:rFonts w:hint="eastAsia"/>
          <w:b/>
          <w:lang w:eastAsia="zh-CN"/>
        </w:rPr>
        <w:t xml:space="preserve"> at UE NAS as requested by RAN</w:t>
      </w:r>
      <w:r w:rsidR="00F1519B">
        <w:rPr>
          <w:rFonts w:hint="eastAsia"/>
          <w:b/>
          <w:lang w:eastAsia="zh-CN"/>
        </w:rPr>
        <w:t>.</w:t>
      </w:r>
    </w:p>
    <w:p w14:paraId="5383A15B" w14:textId="77777777" w:rsidR="00877E9F" w:rsidRDefault="00877E9F" w:rsidP="00AE370F">
      <w:pPr>
        <w:rPr>
          <w:b/>
          <w:lang w:eastAsia="zh-CN"/>
        </w:rPr>
      </w:pPr>
      <w:r>
        <w:rPr>
          <w:rFonts w:hint="eastAsia"/>
          <w:b/>
          <w:lang w:eastAsia="zh-CN"/>
        </w:rPr>
        <w:t>Proposal 6: After RAN visible QoE measurement activation, UE NAS provides RAN visible QoE metrics separate from legacy QoE report container to UE AS.</w:t>
      </w:r>
    </w:p>
    <w:p w14:paraId="7BD2086E" w14:textId="77777777" w:rsidR="00877E9F" w:rsidRPr="00BB7514" w:rsidRDefault="00877E9F" w:rsidP="00AE370F">
      <w:pPr>
        <w:rPr>
          <w:b/>
          <w:lang w:eastAsia="zh-CN"/>
        </w:rPr>
      </w:pPr>
      <w:r>
        <w:rPr>
          <w:rFonts w:hint="eastAsia"/>
          <w:b/>
          <w:lang w:eastAsia="zh-CN"/>
        </w:rPr>
        <w:t>Proposal 7: RAN3 is kindly asked to discuss how UE AS handles with the collected RAN visible QoE report.</w:t>
      </w:r>
    </w:p>
    <w:p w14:paraId="439A6523" w14:textId="77777777" w:rsidR="00CD4C7B" w:rsidRPr="006E13D1" w:rsidRDefault="00B03536" w:rsidP="00CD4C7B">
      <w:pPr>
        <w:pStyle w:val="1"/>
      </w:pPr>
      <w:r>
        <w:rPr>
          <w:rFonts w:hint="eastAsia"/>
          <w:lang w:eastAsia="zh-CN"/>
        </w:rPr>
        <w:t>3</w:t>
      </w:r>
      <w:r w:rsidR="00CD4C7B" w:rsidRPr="006E13D1">
        <w:tab/>
      </w:r>
      <w:r w:rsidR="001F5C44">
        <w:t>Conclusion</w:t>
      </w:r>
    </w:p>
    <w:p w14:paraId="1526CF40" w14:textId="77777777" w:rsidR="00CD4C7B" w:rsidRDefault="00A242F5" w:rsidP="00A242F5">
      <w:pPr>
        <w:rPr>
          <w:lang w:eastAsia="zh-CN"/>
        </w:rPr>
      </w:pPr>
      <w:r>
        <w:t xml:space="preserve">This </w:t>
      </w:r>
      <w:r w:rsidR="000302C1">
        <w:rPr>
          <w:rFonts w:hint="eastAsia"/>
          <w:lang w:eastAsia="zh-CN"/>
        </w:rPr>
        <w:t xml:space="preserve">contribution discusses </w:t>
      </w:r>
      <w:r w:rsidR="0067066E">
        <w:rPr>
          <w:rFonts w:hint="eastAsia"/>
          <w:lang w:eastAsia="zh-CN"/>
        </w:rPr>
        <w:t>NR QoE management, and provides following proposals,</w:t>
      </w:r>
    </w:p>
    <w:p w14:paraId="0CE9946F" w14:textId="77777777" w:rsidR="00194472" w:rsidRDefault="00194472" w:rsidP="00194472">
      <w:pPr>
        <w:rPr>
          <w:b/>
          <w:lang w:eastAsia="zh-CN"/>
        </w:rPr>
      </w:pPr>
      <w:r w:rsidRPr="00AA0E96">
        <w:rPr>
          <w:rFonts w:hint="eastAsia"/>
          <w:b/>
          <w:lang w:eastAsia="zh-CN"/>
        </w:rPr>
        <w:t>Proposal 1:</w:t>
      </w:r>
      <w:r>
        <w:rPr>
          <w:rFonts w:hint="eastAsia"/>
          <w:b/>
          <w:lang w:eastAsia="zh-CN"/>
        </w:rPr>
        <w:t xml:space="preserve"> RAN visible QoE metrics are configured and reported as per service type.</w:t>
      </w:r>
    </w:p>
    <w:p w14:paraId="77F0130E" w14:textId="77777777" w:rsidR="00194472" w:rsidRDefault="00194472" w:rsidP="00194472">
      <w:pPr>
        <w:rPr>
          <w:b/>
          <w:lang w:eastAsia="zh-CN"/>
        </w:rPr>
      </w:pPr>
      <w:r>
        <w:rPr>
          <w:rFonts w:hint="eastAsia"/>
          <w:b/>
          <w:lang w:eastAsia="zh-CN"/>
        </w:rPr>
        <w:t>Proposal 2: Introduce Buffer level as RAN visible QoE metric for streaming and AR services.</w:t>
      </w:r>
    </w:p>
    <w:p w14:paraId="5017EAC8" w14:textId="77777777" w:rsidR="00194472" w:rsidRDefault="00194472" w:rsidP="00194472">
      <w:pPr>
        <w:rPr>
          <w:b/>
          <w:lang w:eastAsia="zh-CN"/>
        </w:rPr>
      </w:pPr>
      <w:r>
        <w:rPr>
          <w:rFonts w:hint="eastAsia"/>
          <w:b/>
          <w:lang w:eastAsia="zh-CN"/>
        </w:rPr>
        <w:t>Proposal 3: Introduce Corruption duration as RAN visible QoE metric for MTSI and MBS services.</w:t>
      </w:r>
    </w:p>
    <w:p w14:paraId="4096EDAC" w14:textId="77777777" w:rsidR="006A107E" w:rsidRDefault="00194472" w:rsidP="00194472">
      <w:pPr>
        <w:rPr>
          <w:b/>
          <w:lang w:eastAsia="zh-CN"/>
        </w:rPr>
      </w:pPr>
      <w:r>
        <w:rPr>
          <w:rFonts w:hint="eastAsia"/>
          <w:b/>
          <w:lang w:eastAsia="zh-CN"/>
        </w:rPr>
        <w:t>Proposal 4: Send LS to SA4 to check the feasibility of introducing UE generated QoE score as RAN visible QoE metric for all supported service types.</w:t>
      </w:r>
    </w:p>
    <w:p w14:paraId="7928B25A" w14:textId="77777777" w:rsidR="00370E42" w:rsidRDefault="00370E42" w:rsidP="00370E42">
      <w:pPr>
        <w:rPr>
          <w:b/>
          <w:lang w:eastAsia="zh-CN"/>
        </w:rPr>
      </w:pPr>
      <w:r>
        <w:rPr>
          <w:rFonts w:hint="eastAsia"/>
          <w:b/>
          <w:lang w:eastAsia="zh-CN"/>
        </w:rPr>
        <w:t>Proposal 5</w:t>
      </w:r>
      <w:r w:rsidRPr="00AA0E96">
        <w:rPr>
          <w:rFonts w:hint="eastAsia"/>
          <w:b/>
          <w:lang w:eastAsia="zh-CN"/>
        </w:rPr>
        <w:t>:</w:t>
      </w:r>
      <w:r>
        <w:rPr>
          <w:rFonts w:hint="eastAsia"/>
          <w:b/>
          <w:lang w:eastAsia="zh-CN"/>
        </w:rPr>
        <w:t xml:space="preserve"> Upon RAN visible QoE measurement activation, UE AS indicates to UE NAS that RAN visible QoE measurement </w:t>
      </w:r>
      <w:r>
        <w:rPr>
          <w:b/>
          <w:lang w:eastAsia="zh-CN"/>
        </w:rPr>
        <w:t>has been</w:t>
      </w:r>
      <w:r>
        <w:rPr>
          <w:rFonts w:hint="eastAsia"/>
          <w:b/>
          <w:lang w:eastAsia="zh-CN"/>
        </w:rPr>
        <w:t xml:space="preserve"> triggered, potentially with RAN visible QoE metrics needed to be </w:t>
      </w:r>
      <w:r>
        <w:rPr>
          <w:b/>
          <w:lang w:eastAsia="zh-CN"/>
        </w:rPr>
        <w:t>collected</w:t>
      </w:r>
      <w:r>
        <w:rPr>
          <w:rFonts w:hint="eastAsia"/>
          <w:b/>
          <w:lang w:eastAsia="zh-CN"/>
        </w:rPr>
        <w:t xml:space="preserve"> at UE NAS as requested by RAN.</w:t>
      </w:r>
    </w:p>
    <w:p w14:paraId="294F22DA" w14:textId="77777777" w:rsidR="00370E42" w:rsidRDefault="00370E42" w:rsidP="00370E42">
      <w:pPr>
        <w:rPr>
          <w:b/>
          <w:lang w:eastAsia="zh-CN"/>
        </w:rPr>
      </w:pPr>
      <w:r>
        <w:rPr>
          <w:rFonts w:hint="eastAsia"/>
          <w:b/>
          <w:lang w:eastAsia="zh-CN"/>
        </w:rPr>
        <w:t>Proposal 6: After RAN visible QoE measurement activation, UE NAS provides RAN visible QoE metrics separate from legacy QoE report container to UE AS.</w:t>
      </w:r>
    </w:p>
    <w:p w14:paraId="5BF8DE49" w14:textId="77777777" w:rsidR="004D4405" w:rsidRPr="0067066E" w:rsidRDefault="00370E42" w:rsidP="00370E42">
      <w:pPr>
        <w:rPr>
          <w:lang w:eastAsia="zh-CN"/>
        </w:rPr>
      </w:pPr>
      <w:r>
        <w:rPr>
          <w:rFonts w:hint="eastAsia"/>
          <w:b/>
          <w:lang w:eastAsia="zh-CN"/>
        </w:rPr>
        <w:t>Proposal 7: RAN3 is kindly asked to discuss how UE AS handles with the collected RAN visible QoE report.</w:t>
      </w:r>
    </w:p>
    <w:p w14:paraId="75746F3B" w14:textId="77777777" w:rsidR="00CD4C7B" w:rsidRPr="006E13D1" w:rsidRDefault="00CD4C7B" w:rsidP="00CD4C7B">
      <w:pPr>
        <w:pStyle w:val="1"/>
      </w:pPr>
      <w:r w:rsidRPr="006E13D1">
        <w:t>References</w:t>
      </w:r>
    </w:p>
    <w:p w14:paraId="0EDC2D09" w14:textId="77777777" w:rsidR="00080512" w:rsidRDefault="00B03536" w:rsidP="00CD4C7B">
      <w:pPr>
        <w:numPr>
          <w:ilvl w:val="0"/>
          <w:numId w:val="4"/>
        </w:numPr>
        <w:overflowPunct w:val="0"/>
        <w:autoSpaceDE w:val="0"/>
        <w:autoSpaceDN w:val="0"/>
        <w:adjustRightInd w:val="0"/>
        <w:textAlignment w:val="baseline"/>
      </w:pPr>
      <w:r>
        <w:t>RP-19325</w:t>
      </w:r>
      <w:r>
        <w:rPr>
          <w:rFonts w:hint="eastAsia"/>
          <w:lang w:eastAsia="zh-CN"/>
        </w:rPr>
        <w:t>6</w:t>
      </w:r>
      <w:r w:rsidR="00F4667C" w:rsidRPr="00F4667C">
        <w:t xml:space="preserve"> Study on </w:t>
      </w:r>
      <w:r>
        <w:rPr>
          <w:rFonts w:hint="eastAsia"/>
          <w:lang w:eastAsia="zh-CN"/>
        </w:rPr>
        <w:t>NR QoE management and optimizations for diverse services</w:t>
      </w:r>
    </w:p>
    <w:p w14:paraId="2FB87CD3" w14:textId="77777777" w:rsidR="00B14AC3" w:rsidRPr="00CD4C7B" w:rsidRDefault="00B14AC3" w:rsidP="00CD4C7B">
      <w:pPr>
        <w:numPr>
          <w:ilvl w:val="0"/>
          <w:numId w:val="4"/>
        </w:numPr>
        <w:overflowPunct w:val="0"/>
        <w:autoSpaceDE w:val="0"/>
        <w:autoSpaceDN w:val="0"/>
        <w:adjustRightInd w:val="0"/>
        <w:textAlignment w:val="baseline"/>
      </w:pPr>
      <w:r>
        <w:rPr>
          <w:rFonts w:hint="eastAsia"/>
          <w:lang w:eastAsia="zh-CN"/>
        </w:rPr>
        <w:t>RP-202151</w:t>
      </w:r>
    </w:p>
    <w:sectPr w:rsidR="00B14AC3" w:rsidRPr="00CD4C7B"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795CE" w14:textId="77777777" w:rsidR="00450C42" w:rsidRDefault="00450C42">
      <w:r>
        <w:separator/>
      </w:r>
    </w:p>
  </w:endnote>
  <w:endnote w:type="continuationSeparator" w:id="0">
    <w:p w14:paraId="19F2CC7B" w14:textId="77777777" w:rsidR="00450C42" w:rsidRDefault="00450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D19E6" w14:textId="77777777" w:rsidR="00450C42" w:rsidRDefault="00450C42">
      <w:r>
        <w:separator/>
      </w:r>
    </w:p>
  </w:footnote>
  <w:footnote w:type="continuationSeparator" w:id="0">
    <w:p w14:paraId="7B8FA0F0" w14:textId="77777777" w:rsidR="00450C42" w:rsidRDefault="00450C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5848D3"/>
    <w:multiLevelType w:val="hybridMultilevel"/>
    <w:tmpl w:val="BC44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FC443B"/>
    <w:multiLevelType w:val="hybridMultilevel"/>
    <w:tmpl w:val="F11C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812E65"/>
    <w:multiLevelType w:val="hybridMultilevel"/>
    <w:tmpl w:val="1F4E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44955"/>
    <w:multiLevelType w:val="hybridMultilevel"/>
    <w:tmpl w:val="783C347C"/>
    <w:lvl w:ilvl="0" w:tplc="D33EA7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118461E"/>
    <w:multiLevelType w:val="hybridMultilevel"/>
    <w:tmpl w:val="6960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B3EC3"/>
    <w:multiLevelType w:val="hybridMultilevel"/>
    <w:tmpl w:val="0C743798"/>
    <w:lvl w:ilvl="0" w:tplc="B134C0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5B736F"/>
    <w:multiLevelType w:val="hybridMultilevel"/>
    <w:tmpl w:val="4802FC74"/>
    <w:lvl w:ilvl="0" w:tplc="971CBA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31756B"/>
    <w:multiLevelType w:val="hybridMultilevel"/>
    <w:tmpl w:val="9380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D2908"/>
    <w:multiLevelType w:val="hybridMultilevel"/>
    <w:tmpl w:val="897E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284D74"/>
    <w:multiLevelType w:val="hybridMultilevel"/>
    <w:tmpl w:val="5C66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F8137E"/>
    <w:multiLevelType w:val="hybridMultilevel"/>
    <w:tmpl w:val="1D56C8D6"/>
    <w:lvl w:ilvl="0" w:tplc="D65645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531A9F"/>
    <w:multiLevelType w:val="hybridMultilevel"/>
    <w:tmpl w:val="E500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6F5C18"/>
    <w:multiLevelType w:val="hybridMultilevel"/>
    <w:tmpl w:val="9B6C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8E4B33"/>
    <w:multiLevelType w:val="hybridMultilevel"/>
    <w:tmpl w:val="4066DA8E"/>
    <w:lvl w:ilvl="0" w:tplc="ED0C633C">
      <w:start w:val="4"/>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91D67C1"/>
    <w:multiLevelType w:val="hybridMultilevel"/>
    <w:tmpl w:val="3AEE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4DA5A50"/>
    <w:multiLevelType w:val="hybridMultilevel"/>
    <w:tmpl w:val="D8782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C03CC3"/>
    <w:multiLevelType w:val="hybridMultilevel"/>
    <w:tmpl w:val="08A02672"/>
    <w:lvl w:ilvl="0" w:tplc="76C012F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C022D7"/>
    <w:multiLevelType w:val="hybridMultilevel"/>
    <w:tmpl w:val="E6B2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DC3C73"/>
    <w:multiLevelType w:val="hybridMultilevel"/>
    <w:tmpl w:val="B35A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94244"/>
    <w:multiLevelType w:val="hybridMultilevel"/>
    <w:tmpl w:val="C3E498AC"/>
    <w:lvl w:ilvl="0" w:tplc="C76870E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493856"/>
    <w:multiLevelType w:val="hybridMultilevel"/>
    <w:tmpl w:val="564C3DD2"/>
    <w:lvl w:ilvl="0" w:tplc="A19A3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1"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3"/>
  </w:num>
  <w:num w:numId="5">
    <w:abstractNumId w:val="23"/>
  </w:num>
  <w:num w:numId="6">
    <w:abstractNumId w:val="6"/>
  </w:num>
  <w:num w:numId="7">
    <w:abstractNumId w:val="9"/>
  </w:num>
  <w:num w:numId="8">
    <w:abstractNumId w:val="4"/>
  </w:num>
  <w:num w:numId="9">
    <w:abstractNumId w:val="24"/>
  </w:num>
  <w:num w:numId="10">
    <w:abstractNumId w:val="26"/>
  </w:num>
  <w:num w:numId="11">
    <w:abstractNumId w:val="12"/>
  </w:num>
  <w:num w:numId="12">
    <w:abstractNumId w:val="5"/>
  </w:num>
  <w:num w:numId="13">
    <w:abstractNumId w:val="3"/>
  </w:num>
  <w:num w:numId="14">
    <w:abstractNumId w:val="17"/>
  </w:num>
  <w:num w:numId="15">
    <w:abstractNumId w:val="14"/>
  </w:num>
  <w:num w:numId="16">
    <w:abstractNumId w:val="11"/>
  </w:num>
  <w:num w:numId="17">
    <w:abstractNumId w:val="22"/>
  </w:num>
  <w:num w:numId="18">
    <w:abstractNumId w:val="8"/>
  </w:num>
  <w:num w:numId="19">
    <w:abstractNumId w:val="27"/>
  </w:num>
  <w:num w:numId="20">
    <w:abstractNumId w:val="16"/>
  </w:num>
  <w:num w:numId="21">
    <w:abstractNumId w:val="30"/>
  </w:num>
  <w:num w:numId="22">
    <w:abstractNumId w:val="19"/>
  </w:num>
  <w:num w:numId="23">
    <w:abstractNumId w:val="20"/>
  </w:num>
  <w:num w:numId="24">
    <w:abstractNumId w:val="1"/>
  </w:num>
  <w:num w:numId="25">
    <w:abstractNumId w:val="7"/>
  </w:num>
  <w:num w:numId="26">
    <w:abstractNumId w:val="18"/>
  </w:num>
  <w:num w:numId="27">
    <w:abstractNumId w:val="25"/>
  </w:num>
  <w:num w:numId="28">
    <w:abstractNumId w:val="29"/>
  </w:num>
  <w:num w:numId="29">
    <w:abstractNumId w:val="15"/>
  </w:num>
  <w:num w:numId="30">
    <w:abstractNumId w:val="10"/>
  </w:num>
  <w:num w:numId="31">
    <w:abstractNumId w:val="28"/>
  </w:num>
  <w:num w:numId="32">
    <w:abstractNumId w:val="21"/>
  </w:num>
  <w:num w:numId="3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B7BCF"/>
    <w:rsid w:val="0000277F"/>
    <w:rsid w:val="000051BB"/>
    <w:rsid w:val="00014901"/>
    <w:rsid w:val="00026FCE"/>
    <w:rsid w:val="000302C1"/>
    <w:rsid w:val="00033397"/>
    <w:rsid w:val="00034701"/>
    <w:rsid w:val="00035677"/>
    <w:rsid w:val="000365C3"/>
    <w:rsid w:val="00040095"/>
    <w:rsid w:val="00044A39"/>
    <w:rsid w:val="00053865"/>
    <w:rsid w:val="0006135D"/>
    <w:rsid w:val="00061FBE"/>
    <w:rsid w:val="00075453"/>
    <w:rsid w:val="00077C88"/>
    <w:rsid w:val="00080512"/>
    <w:rsid w:val="0008088B"/>
    <w:rsid w:val="00087CC8"/>
    <w:rsid w:val="00090468"/>
    <w:rsid w:val="00093882"/>
    <w:rsid w:val="00093977"/>
    <w:rsid w:val="00093C96"/>
    <w:rsid w:val="00096258"/>
    <w:rsid w:val="000A3B6D"/>
    <w:rsid w:val="000B4D19"/>
    <w:rsid w:val="000B7BCF"/>
    <w:rsid w:val="000C22BC"/>
    <w:rsid w:val="000C522B"/>
    <w:rsid w:val="000C57AE"/>
    <w:rsid w:val="000C5D78"/>
    <w:rsid w:val="000D51AE"/>
    <w:rsid w:val="000D58AB"/>
    <w:rsid w:val="000D5969"/>
    <w:rsid w:val="000E5B5C"/>
    <w:rsid w:val="000E745A"/>
    <w:rsid w:val="00102DAD"/>
    <w:rsid w:val="00114D8D"/>
    <w:rsid w:val="0011503B"/>
    <w:rsid w:val="00120844"/>
    <w:rsid w:val="001241A8"/>
    <w:rsid w:val="0013035C"/>
    <w:rsid w:val="00144A21"/>
    <w:rsid w:val="00145075"/>
    <w:rsid w:val="001568A4"/>
    <w:rsid w:val="00160AF6"/>
    <w:rsid w:val="001619CF"/>
    <w:rsid w:val="00172042"/>
    <w:rsid w:val="001741A0"/>
    <w:rsid w:val="00174FB8"/>
    <w:rsid w:val="001833C6"/>
    <w:rsid w:val="00185F5E"/>
    <w:rsid w:val="00194472"/>
    <w:rsid w:val="00194CD0"/>
    <w:rsid w:val="001A6D8E"/>
    <w:rsid w:val="001B49C9"/>
    <w:rsid w:val="001C28B2"/>
    <w:rsid w:val="001C5DA4"/>
    <w:rsid w:val="001D3C37"/>
    <w:rsid w:val="001D4FB0"/>
    <w:rsid w:val="001D53DE"/>
    <w:rsid w:val="001D7568"/>
    <w:rsid w:val="001E284D"/>
    <w:rsid w:val="001F168B"/>
    <w:rsid w:val="001F5C44"/>
    <w:rsid w:val="001F7831"/>
    <w:rsid w:val="0020111A"/>
    <w:rsid w:val="002029A9"/>
    <w:rsid w:val="00204045"/>
    <w:rsid w:val="00211A7D"/>
    <w:rsid w:val="00215A94"/>
    <w:rsid w:val="00215C7D"/>
    <w:rsid w:val="00216FA7"/>
    <w:rsid w:val="0022606D"/>
    <w:rsid w:val="002267CF"/>
    <w:rsid w:val="00226C8C"/>
    <w:rsid w:val="00231579"/>
    <w:rsid w:val="00241931"/>
    <w:rsid w:val="00244F46"/>
    <w:rsid w:val="00251F10"/>
    <w:rsid w:val="00262113"/>
    <w:rsid w:val="0026430E"/>
    <w:rsid w:val="0026448F"/>
    <w:rsid w:val="00267141"/>
    <w:rsid w:val="002747EC"/>
    <w:rsid w:val="002841BD"/>
    <w:rsid w:val="002855BF"/>
    <w:rsid w:val="00295C81"/>
    <w:rsid w:val="00296B72"/>
    <w:rsid w:val="002A7C31"/>
    <w:rsid w:val="002B73BE"/>
    <w:rsid w:val="002C197A"/>
    <w:rsid w:val="002C297C"/>
    <w:rsid w:val="002C2DD0"/>
    <w:rsid w:val="002D257A"/>
    <w:rsid w:val="002E1D57"/>
    <w:rsid w:val="002E3CCA"/>
    <w:rsid w:val="002E61FD"/>
    <w:rsid w:val="002F0D22"/>
    <w:rsid w:val="00306E1E"/>
    <w:rsid w:val="00313562"/>
    <w:rsid w:val="0031467C"/>
    <w:rsid w:val="003172DC"/>
    <w:rsid w:val="00320E41"/>
    <w:rsid w:val="00324C92"/>
    <w:rsid w:val="00326069"/>
    <w:rsid w:val="003338C3"/>
    <w:rsid w:val="003366F8"/>
    <w:rsid w:val="00340293"/>
    <w:rsid w:val="003417CA"/>
    <w:rsid w:val="003477E7"/>
    <w:rsid w:val="0035462D"/>
    <w:rsid w:val="003577E7"/>
    <w:rsid w:val="00370E42"/>
    <w:rsid w:val="003718CE"/>
    <w:rsid w:val="0038079F"/>
    <w:rsid w:val="00380A4A"/>
    <w:rsid w:val="00382AC9"/>
    <w:rsid w:val="003860EA"/>
    <w:rsid w:val="003954C6"/>
    <w:rsid w:val="00396D0F"/>
    <w:rsid w:val="003A415E"/>
    <w:rsid w:val="003A6810"/>
    <w:rsid w:val="003B40AD"/>
    <w:rsid w:val="003C4E37"/>
    <w:rsid w:val="003D7042"/>
    <w:rsid w:val="003E16BE"/>
    <w:rsid w:val="003E1F2D"/>
    <w:rsid w:val="003E4A6A"/>
    <w:rsid w:val="003E7110"/>
    <w:rsid w:val="003F037E"/>
    <w:rsid w:val="003F3B6D"/>
    <w:rsid w:val="003F436D"/>
    <w:rsid w:val="00401855"/>
    <w:rsid w:val="004032C7"/>
    <w:rsid w:val="00405800"/>
    <w:rsid w:val="00411778"/>
    <w:rsid w:val="004122F0"/>
    <w:rsid w:val="00412662"/>
    <w:rsid w:val="004174BD"/>
    <w:rsid w:val="00450C42"/>
    <w:rsid w:val="00456600"/>
    <w:rsid w:val="00460045"/>
    <w:rsid w:val="0046282F"/>
    <w:rsid w:val="00465D71"/>
    <w:rsid w:val="00465FBE"/>
    <w:rsid w:val="004660A0"/>
    <w:rsid w:val="00477455"/>
    <w:rsid w:val="00477D1C"/>
    <w:rsid w:val="004807E3"/>
    <w:rsid w:val="0048130D"/>
    <w:rsid w:val="00485339"/>
    <w:rsid w:val="0048599A"/>
    <w:rsid w:val="00494D12"/>
    <w:rsid w:val="004A0319"/>
    <w:rsid w:val="004B2CFC"/>
    <w:rsid w:val="004B37FD"/>
    <w:rsid w:val="004B7076"/>
    <w:rsid w:val="004D2B50"/>
    <w:rsid w:val="004D3578"/>
    <w:rsid w:val="004D380D"/>
    <w:rsid w:val="004D4405"/>
    <w:rsid w:val="004D5900"/>
    <w:rsid w:val="004E1F6D"/>
    <w:rsid w:val="004E213A"/>
    <w:rsid w:val="004F36E0"/>
    <w:rsid w:val="00500130"/>
    <w:rsid w:val="00501A43"/>
    <w:rsid w:val="00503171"/>
    <w:rsid w:val="00506C28"/>
    <w:rsid w:val="0051770A"/>
    <w:rsid w:val="00523546"/>
    <w:rsid w:val="00534DA0"/>
    <w:rsid w:val="005353ED"/>
    <w:rsid w:val="00540FE3"/>
    <w:rsid w:val="00543E6C"/>
    <w:rsid w:val="00550ACC"/>
    <w:rsid w:val="00551ED6"/>
    <w:rsid w:val="005637F0"/>
    <w:rsid w:val="0056469D"/>
    <w:rsid w:val="0056480F"/>
    <w:rsid w:val="00565087"/>
    <w:rsid w:val="0056573F"/>
    <w:rsid w:val="0057085C"/>
    <w:rsid w:val="00570DEE"/>
    <w:rsid w:val="00573B7D"/>
    <w:rsid w:val="00575B0C"/>
    <w:rsid w:val="0057656C"/>
    <w:rsid w:val="00580A44"/>
    <w:rsid w:val="00584C97"/>
    <w:rsid w:val="005900CE"/>
    <w:rsid w:val="005902DB"/>
    <w:rsid w:val="005920E6"/>
    <w:rsid w:val="00593B6E"/>
    <w:rsid w:val="00594252"/>
    <w:rsid w:val="005A3C46"/>
    <w:rsid w:val="005B2039"/>
    <w:rsid w:val="005B726C"/>
    <w:rsid w:val="005C528A"/>
    <w:rsid w:val="005C6508"/>
    <w:rsid w:val="005D5447"/>
    <w:rsid w:val="005E1A07"/>
    <w:rsid w:val="005F2EDF"/>
    <w:rsid w:val="00602641"/>
    <w:rsid w:val="00611566"/>
    <w:rsid w:val="006208EC"/>
    <w:rsid w:val="00626B25"/>
    <w:rsid w:val="0064411C"/>
    <w:rsid w:val="00645E35"/>
    <w:rsid w:val="00646D99"/>
    <w:rsid w:val="00650084"/>
    <w:rsid w:val="00656910"/>
    <w:rsid w:val="00661F02"/>
    <w:rsid w:val="00666483"/>
    <w:rsid w:val="0067066E"/>
    <w:rsid w:val="00671516"/>
    <w:rsid w:val="0068064C"/>
    <w:rsid w:val="00680C10"/>
    <w:rsid w:val="006856CF"/>
    <w:rsid w:val="00685931"/>
    <w:rsid w:val="006A107E"/>
    <w:rsid w:val="006C5A65"/>
    <w:rsid w:val="006C66D8"/>
    <w:rsid w:val="006D1E24"/>
    <w:rsid w:val="006D2A8E"/>
    <w:rsid w:val="006E08C3"/>
    <w:rsid w:val="006E1417"/>
    <w:rsid w:val="006E2A88"/>
    <w:rsid w:val="006E574C"/>
    <w:rsid w:val="006F6A2C"/>
    <w:rsid w:val="0070051F"/>
    <w:rsid w:val="00706E7F"/>
    <w:rsid w:val="00710201"/>
    <w:rsid w:val="00717A1C"/>
    <w:rsid w:val="00722476"/>
    <w:rsid w:val="00734A5B"/>
    <w:rsid w:val="00735E81"/>
    <w:rsid w:val="00742202"/>
    <w:rsid w:val="00744E76"/>
    <w:rsid w:val="007460EF"/>
    <w:rsid w:val="00757D40"/>
    <w:rsid w:val="00767DB2"/>
    <w:rsid w:val="00781F0F"/>
    <w:rsid w:val="007846F6"/>
    <w:rsid w:val="0078727C"/>
    <w:rsid w:val="0079049D"/>
    <w:rsid w:val="007922C1"/>
    <w:rsid w:val="0079289B"/>
    <w:rsid w:val="00792DBB"/>
    <w:rsid w:val="007A72E5"/>
    <w:rsid w:val="007B18D8"/>
    <w:rsid w:val="007B3472"/>
    <w:rsid w:val="007B7D44"/>
    <w:rsid w:val="007C095F"/>
    <w:rsid w:val="007C485C"/>
    <w:rsid w:val="007C61C3"/>
    <w:rsid w:val="007F1EE8"/>
    <w:rsid w:val="007F3526"/>
    <w:rsid w:val="008028A4"/>
    <w:rsid w:val="00812B0C"/>
    <w:rsid w:val="00813245"/>
    <w:rsid w:val="008155EF"/>
    <w:rsid w:val="008265B1"/>
    <w:rsid w:val="00831184"/>
    <w:rsid w:val="00831976"/>
    <w:rsid w:val="00834D93"/>
    <w:rsid w:val="00844C28"/>
    <w:rsid w:val="00845797"/>
    <w:rsid w:val="00845F5F"/>
    <w:rsid w:val="00846641"/>
    <w:rsid w:val="0084772B"/>
    <w:rsid w:val="008520D0"/>
    <w:rsid w:val="0085690C"/>
    <w:rsid w:val="00860D57"/>
    <w:rsid w:val="00862B60"/>
    <w:rsid w:val="00870DAD"/>
    <w:rsid w:val="008768CA"/>
    <w:rsid w:val="00877E9F"/>
    <w:rsid w:val="00877EF9"/>
    <w:rsid w:val="00880559"/>
    <w:rsid w:val="00883D16"/>
    <w:rsid w:val="00892D28"/>
    <w:rsid w:val="008A203C"/>
    <w:rsid w:val="008A2AAB"/>
    <w:rsid w:val="008A2D12"/>
    <w:rsid w:val="008B4F7A"/>
    <w:rsid w:val="008B5306"/>
    <w:rsid w:val="008C15EA"/>
    <w:rsid w:val="008C35C7"/>
    <w:rsid w:val="008C42B8"/>
    <w:rsid w:val="008D59EB"/>
    <w:rsid w:val="008E3E5F"/>
    <w:rsid w:val="008F6C6B"/>
    <w:rsid w:val="0090187C"/>
    <w:rsid w:val="0090271F"/>
    <w:rsid w:val="00902DB9"/>
    <w:rsid w:val="0090360A"/>
    <w:rsid w:val="0090466A"/>
    <w:rsid w:val="009215C5"/>
    <w:rsid w:val="00922A55"/>
    <w:rsid w:val="00936071"/>
    <w:rsid w:val="00940212"/>
    <w:rsid w:val="009420CD"/>
    <w:rsid w:val="00942E6A"/>
    <w:rsid w:val="00942EC2"/>
    <w:rsid w:val="009458F0"/>
    <w:rsid w:val="00946745"/>
    <w:rsid w:val="0094798C"/>
    <w:rsid w:val="0095382B"/>
    <w:rsid w:val="00955470"/>
    <w:rsid w:val="00961B32"/>
    <w:rsid w:val="00965256"/>
    <w:rsid w:val="009656AD"/>
    <w:rsid w:val="00965923"/>
    <w:rsid w:val="00970DB3"/>
    <w:rsid w:val="00974BB0"/>
    <w:rsid w:val="00975439"/>
    <w:rsid w:val="00984778"/>
    <w:rsid w:val="00985BA5"/>
    <w:rsid w:val="009871BA"/>
    <w:rsid w:val="00995433"/>
    <w:rsid w:val="009A0AF3"/>
    <w:rsid w:val="009A1E2F"/>
    <w:rsid w:val="009A1E95"/>
    <w:rsid w:val="009A5150"/>
    <w:rsid w:val="009B028B"/>
    <w:rsid w:val="009B05FC"/>
    <w:rsid w:val="009B07CD"/>
    <w:rsid w:val="009B16DE"/>
    <w:rsid w:val="009B32E5"/>
    <w:rsid w:val="009C19E9"/>
    <w:rsid w:val="009C21AE"/>
    <w:rsid w:val="009C3192"/>
    <w:rsid w:val="009D2DA6"/>
    <w:rsid w:val="009E1724"/>
    <w:rsid w:val="009F22DB"/>
    <w:rsid w:val="009F3B87"/>
    <w:rsid w:val="00A06B9E"/>
    <w:rsid w:val="00A1053B"/>
    <w:rsid w:val="00A10F02"/>
    <w:rsid w:val="00A13034"/>
    <w:rsid w:val="00A204CA"/>
    <w:rsid w:val="00A242F5"/>
    <w:rsid w:val="00A3562E"/>
    <w:rsid w:val="00A44239"/>
    <w:rsid w:val="00A44AA1"/>
    <w:rsid w:val="00A53724"/>
    <w:rsid w:val="00A7134D"/>
    <w:rsid w:val="00A82346"/>
    <w:rsid w:val="00A9671C"/>
    <w:rsid w:val="00AA0E96"/>
    <w:rsid w:val="00AA1553"/>
    <w:rsid w:val="00AA4058"/>
    <w:rsid w:val="00AB1408"/>
    <w:rsid w:val="00AB43D5"/>
    <w:rsid w:val="00AB504B"/>
    <w:rsid w:val="00AB556A"/>
    <w:rsid w:val="00AD0F1D"/>
    <w:rsid w:val="00AD2619"/>
    <w:rsid w:val="00AD323A"/>
    <w:rsid w:val="00AD7EB7"/>
    <w:rsid w:val="00AE06A4"/>
    <w:rsid w:val="00AE370F"/>
    <w:rsid w:val="00AE5998"/>
    <w:rsid w:val="00AE71BB"/>
    <w:rsid w:val="00AE72FA"/>
    <w:rsid w:val="00B03536"/>
    <w:rsid w:val="00B0648D"/>
    <w:rsid w:val="00B06B21"/>
    <w:rsid w:val="00B11743"/>
    <w:rsid w:val="00B14A0B"/>
    <w:rsid w:val="00B14AC3"/>
    <w:rsid w:val="00B15449"/>
    <w:rsid w:val="00B2397F"/>
    <w:rsid w:val="00B24043"/>
    <w:rsid w:val="00B33AF3"/>
    <w:rsid w:val="00B36BDD"/>
    <w:rsid w:val="00B42A08"/>
    <w:rsid w:val="00B47FD1"/>
    <w:rsid w:val="00B5060B"/>
    <w:rsid w:val="00B516BB"/>
    <w:rsid w:val="00B6563D"/>
    <w:rsid w:val="00B65C41"/>
    <w:rsid w:val="00B74842"/>
    <w:rsid w:val="00BA28EB"/>
    <w:rsid w:val="00BA391E"/>
    <w:rsid w:val="00BA59FC"/>
    <w:rsid w:val="00BA6D6A"/>
    <w:rsid w:val="00BA7FDD"/>
    <w:rsid w:val="00BB7514"/>
    <w:rsid w:val="00BC1C96"/>
    <w:rsid w:val="00BC51ED"/>
    <w:rsid w:val="00BD43C7"/>
    <w:rsid w:val="00BD5535"/>
    <w:rsid w:val="00BD67B1"/>
    <w:rsid w:val="00BE2945"/>
    <w:rsid w:val="00C07B22"/>
    <w:rsid w:val="00C12B51"/>
    <w:rsid w:val="00C1317F"/>
    <w:rsid w:val="00C1746A"/>
    <w:rsid w:val="00C2322A"/>
    <w:rsid w:val="00C24650"/>
    <w:rsid w:val="00C25AAF"/>
    <w:rsid w:val="00C27B36"/>
    <w:rsid w:val="00C33079"/>
    <w:rsid w:val="00C330DF"/>
    <w:rsid w:val="00C43FD6"/>
    <w:rsid w:val="00C47D2D"/>
    <w:rsid w:val="00C507DA"/>
    <w:rsid w:val="00C50A9A"/>
    <w:rsid w:val="00C556FB"/>
    <w:rsid w:val="00C55DE9"/>
    <w:rsid w:val="00C62547"/>
    <w:rsid w:val="00C6360C"/>
    <w:rsid w:val="00C6448B"/>
    <w:rsid w:val="00C746FD"/>
    <w:rsid w:val="00C768BB"/>
    <w:rsid w:val="00C83A13"/>
    <w:rsid w:val="00C86833"/>
    <w:rsid w:val="00C9068C"/>
    <w:rsid w:val="00C92967"/>
    <w:rsid w:val="00C97B08"/>
    <w:rsid w:val="00C97DD9"/>
    <w:rsid w:val="00CA0C6F"/>
    <w:rsid w:val="00CA26C0"/>
    <w:rsid w:val="00CA3D0C"/>
    <w:rsid w:val="00CA509C"/>
    <w:rsid w:val="00CA654B"/>
    <w:rsid w:val="00CB474B"/>
    <w:rsid w:val="00CD0243"/>
    <w:rsid w:val="00CD0649"/>
    <w:rsid w:val="00CD3D99"/>
    <w:rsid w:val="00CD4C7B"/>
    <w:rsid w:val="00CD6435"/>
    <w:rsid w:val="00CD74AB"/>
    <w:rsid w:val="00CE1251"/>
    <w:rsid w:val="00CE3213"/>
    <w:rsid w:val="00CE51B6"/>
    <w:rsid w:val="00CE56D2"/>
    <w:rsid w:val="00D00063"/>
    <w:rsid w:val="00D0075D"/>
    <w:rsid w:val="00D11A22"/>
    <w:rsid w:val="00D3258F"/>
    <w:rsid w:val="00D33622"/>
    <w:rsid w:val="00D34B1E"/>
    <w:rsid w:val="00D402F5"/>
    <w:rsid w:val="00D43109"/>
    <w:rsid w:val="00D679C7"/>
    <w:rsid w:val="00D738D6"/>
    <w:rsid w:val="00D80795"/>
    <w:rsid w:val="00D80C75"/>
    <w:rsid w:val="00D80CD7"/>
    <w:rsid w:val="00D80FF6"/>
    <w:rsid w:val="00D8542C"/>
    <w:rsid w:val="00D85FEB"/>
    <w:rsid w:val="00D87E00"/>
    <w:rsid w:val="00D9134D"/>
    <w:rsid w:val="00D95AF8"/>
    <w:rsid w:val="00D96D11"/>
    <w:rsid w:val="00DA5616"/>
    <w:rsid w:val="00DA7A03"/>
    <w:rsid w:val="00DB1818"/>
    <w:rsid w:val="00DB182D"/>
    <w:rsid w:val="00DC309B"/>
    <w:rsid w:val="00DC4DA2"/>
    <w:rsid w:val="00DC5F65"/>
    <w:rsid w:val="00DE0D91"/>
    <w:rsid w:val="00DE17D1"/>
    <w:rsid w:val="00E02E71"/>
    <w:rsid w:val="00E0571F"/>
    <w:rsid w:val="00E062E3"/>
    <w:rsid w:val="00E1680E"/>
    <w:rsid w:val="00E30BB2"/>
    <w:rsid w:val="00E35CDA"/>
    <w:rsid w:val="00E36407"/>
    <w:rsid w:val="00E4091C"/>
    <w:rsid w:val="00E41065"/>
    <w:rsid w:val="00E51F46"/>
    <w:rsid w:val="00E57D6B"/>
    <w:rsid w:val="00E61B39"/>
    <w:rsid w:val="00E62835"/>
    <w:rsid w:val="00E6390C"/>
    <w:rsid w:val="00E64523"/>
    <w:rsid w:val="00E77645"/>
    <w:rsid w:val="00E83697"/>
    <w:rsid w:val="00E83B14"/>
    <w:rsid w:val="00EC0B53"/>
    <w:rsid w:val="00EC198A"/>
    <w:rsid w:val="00EC4A25"/>
    <w:rsid w:val="00ED645E"/>
    <w:rsid w:val="00ED7BA2"/>
    <w:rsid w:val="00EE217F"/>
    <w:rsid w:val="00EE44AD"/>
    <w:rsid w:val="00F0103A"/>
    <w:rsid w:val="00F025A2"/>
    <w:rsid w:val="00F0548C"/>
    <w:rsid w:val="00F0662D"/>
    <w:rsid w:val="00F068B5"/>
    <w:rsid w:val="00F07388"/>
    <w:rsid w:val="00F07FD6"/>
    <w:rsid w:val="00F1519B"/>
    <w:rsid w:val="00F2026E"/>
    <w:rsid w:val="00F21E8D"/>
    <w:rsid w:val="00F2210A"/>
    <w:rsid w:val="00F24379"/>
    <w:rsid w:val="00F3031B"/>
    <w:rsid w:val="00F33006"/>
    <w:rsid w:val="00F37743"/>
    <w:rsid w:val="00F43429"/>
    <w:rsid w:val="00F44FCE"/>
    <w:rsid w:val="00F4589D"/>
    <w:rsid w:val="00F4667C"/>
    <w:rsid w:val="00F472A7"/>
    <w:rsid w:val="00F4731F"/>
    <w:rsid w:val="00F53AAD"/>
    <w:rsid w:val="00F53B29"/>
    <w:rsid w:val="00F54A3D"/>
    <w:rsid w:val="00F54F7D"/>
    <w:rsid w:val="00F653B8"/>
    <w:rsid w:val="00F71B89"/>
    <w:rsid w:val="00F7353C"/>
    <w:rsid w:val="00F76F8F"/>
    <w:rsid w:val="00F80C4B"/>
    <w:rsid w:val="00F90DA0"/>
    <w:rsid w:val="00FA1266"/>
    <w:rsid w:val="00FB16A0"/>
    <w:rsid w:val="00FB3E24"/>
    <w:rsid w:val="00FC1192"/>
    <w:rsid w:val="00FD4EDD"/>
    <w:rsid w:val="00FD6765"/>
    <w:rsid w:val="00FE4E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0492"/>
  <w15:docId w15:val="{17898E7F-2E2E-44BC-BB7C-CFC64A4B7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548C"/>
    <w:pPr>
      <w:spacing w:after="180"/>
    </w:pPr>
    <w:rPr>
      <w:lang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TOC9">
    <w:name w:val="toc 9"/>
    <w:basedOn w:val="TOC8"/>
    <w:semiHidden/>
    <w:rsid w:val="00F0548C"/>
    <w:pPr>
      <w:ind w:left="1418" w:hanging="1418"/>
    </w:pPr>
  </w:style>
  <w:style w:type="paragraph" w:styleId="TOC8">
    <w:name w:val="toc 8"/>
    <w:basedOn w:val="TOC1"/>
    <w:semiHidden/>
    <w:rsid w:val="00F0548C"/>
    <w:pPr>
      <w:spacing w:before="180"/>
      <w:ind w:left="2693" w:hanging="2693"/>
    </w:pPr>
    <w:rPr>
      <w:b/>
    </w:rPr>
  </w:style>
  <w:style w:type="paragraph" w:styleId="TOC1">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TOC5">
    <w:name w:val="toc 5"/>
    <w:basedOn w:val="TOC4"/>
    <w:semiHidden/>
    <w:rsid w:val="00F0548C"/>
    <w:pPr>
      <w:ind w:left="1701" w:hanging="1701"/>
    </w:pPr>
  </w:style>
  <w:style w:type="paragraph" w:styleId="TOC4">
    <w:name w:val="toc 4"/>
    <w:basedOn w:val="TOC3"/>
    <w:semiHidden/>
    <w:rsid w:val="00F0548C"/>
    <w:pPr>
      <w:ind w:left="1418" w:hanging="1418"/>
    </w:pPr>
  </w:style>
  <w:style w:type="paragraph" w:styleId="TOC3">
    <w:name w:val="toc 3"/>
    <w:basedOn w:val="TOC2"/>
    <w:semiHidden/>
    <w:rsid w:val="00F0548C"/>
    <w:pPr>
      <w:ind w:left="1134" w:hanging="1134"/>
    </w:pPr>
  </w:style>
  <w:style w:type="paragraph" w:styleId="TOC2">
    <w:name w:val="toc 2"/>
    <w:basedOn w:val="TOC1"/>
    <w:semiHidden/>
    <w:rsid w:val="00F0548C"/>
    <w:pPr>
      <w:keepNext w:val="0"/>
      <w:spacing w:before="0"/>
      <w:ind w:left="851" w:hanging="851"/>
    </w:pPr>
    <w:rPr>
      <w:sz w:val="20"/>
    </w:rPr>
  </w:style>
  <w:style w:type="paragraph" w:styleId="a5">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rsid w:val="00F0548C"/>
    <w:pPr>
      <w:keepNext/>
      <w:keepLines/>
      <w:spacing w:after="0"/>
    </w:pPr>
    <w:rPr>
      <w:rFonts w:ascii="Arial" w:hAnsi="Arial"/>
      <w:sz w:val="18"/>
    </w:rPr>
  </w:style>
  <w:style w:type="paragraph" w:customStyle="1" w:styleId="TAH">
    <w:name w:val="TAH"/>
    <w:basedOn w:val="TAC"/>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rsid w:val="00F0548C"/>
    <w:pPr>
      <w:ind w:left="568" w:hanging="284"/>
    </w:pPr>
  </w:style>
  <w:style w:type="paragraph" w:styleId="TOC6">
    <w:name w:val="toc 6"/>
    <w:basedOn w:val="TOC5"/>
    <w:next w:val="a"/>
    <w:semiHidden/>
    <w:rsid w:val="00F0548C"/>
    <w:pPr>
      <w:ind w:left="1985" w:hanging="1985"/>
    </w:pPr>
  </w:style>
  <w:style w:type="paragraph" w:styleId="TOC7">
    <w:name w:val="toc 7"/>
    <w:basedOn w:val="TOC6"/>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rsid w:val="0056573F"/>
    <w:rPr>
      <w:color w:val="0000FF"/>
      <w:u w:val="single"/>
    </w:rPr>
  </w:style>
  <w:style w:type="table" w:styleId="a7">
    <w:name w:val="Table Grid"/>
    <w:basedOn w:val="a1"/>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1833C6"/>
    <w:pPr>
      <w:ind w:left="720"/>
      <w:contextualSpacing/>
    </w:pPr>
  </w:style>
  <w:style w:type="paragraph" w:styleId="a9">
    <w:name w:val="Balloon Text"/>
    <w:basedOn w:val="a"/>
    <w:link w:val="aa"/>
    <w:semiHidden/>
    <w:unhideWhenUsed/>
    <w:rsid w:val="008A2D12"/>
    <w:pPr>
      <w:spacing w:after="0"/>
    </w:pPr>
    <w:rPr>
      <w:rFonts w:ascii="Segoe UI" w:hAnsi="Segoe UI" w:cs="Segoe UI"/>
      <w:sz w:val="18"/>
      <w:szCs w:val="18"/>
    </w:rPr>
  </w:style>
  <w:style w:type="character" w:customStyle="1" w:styleId="aa">
    <w:name w:val="批注框文本 字符"/>
    <w:basedOn w:val="a0"/>
    <w:link w:val="a9"/>
    <w:semiHidden/>
    <w:rsid w:val="008A2D12"/>
    <w:rPr>
      <w:rFonts w:ascii="Segoe UI" w:hAnsi="Segoe UI" w:cs="Segoe UI"/>
      <w:sz w:val="18"/>
      <w:szCs w:val="18"/>
      <w:lang w:eastAsia="en-US"/>
    </w:rPr>
  </w:style>
  <w:style w:type="paragraph" w:styleId="ab">
    <w:name w:val="Document Map"/>
    <w:basedOn w:val="a"/>
    <w:link w:val="ac"/>
    <w:semiHidden/>
    <w:unhideWhenUsed/>
    <w:rsid w:val="009F3B87"/>
    <w:rPr>
      <w:rFonts w:ascii="宋体"/>
      <w:sz w:val="18"/>
      <w:szCs w:val="18"/>
    </w:rPr>
  </w:style>
  <w:style w:type="character" w:customStyle="1" w:styleId="ac">
    <w:name w:val="文档结构图 字符"/>
    <w:basedOn w:val="a0"/>
    <w:link w:val="ab"/>
    <w:semiHidden/>
    <w:rsid w:val="009F3B87"/>
    <w:rPr>
      <w:rFonts w:ascii="宋体"/>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Props1.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Template>
  <TotalTime>611</TotalTime>
  <Pages>3</Pages>
  <Words>1172</Words>
  <Characters>6687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7844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cmcc</dc:creator>
  <cp:lastModifiedBy>Rapporteur</cp:lastModifiedBy>
  <cp:revision>53</cp:revision>
  <dcterms:created xsi:type="dcterms:W3CDTF">2021-01-11T04:28:00Z</dcterms:created>
  <dcterms:modified xsi:type="dcterms:W3CDTF">2021-05-07T03:43:00Z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